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01" w:rsidRDefault="006F7F01" w:rsidP="006F7F01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6F7F01" w:rsidRDefault="006F7F01" w:rsidP="006F7F01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 xml:space="preserve">» </w:t>
      </w:r>
      <w:proofErr w:type="spellStart"/>
      <w:r>
        <w:rPr>
          <w:spacing w:val="-12"/>
          <w:sz w:val="30"/>
          <w:szCs w:val="30"/>
        </w:rPr>
        <w:t>Спас-</w:t>
      </w:r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6F7F01" w:rsidRDefault="006F7F01" w:rsidP="006F7F01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6F7F01" w:rsidRDefault="006F7F01" w:rsidP="006F7F01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02.05.2023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142</w:t>
      </w: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О внесении  изменения в Решение </w:t>
      </w: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>Сельской Думы СП «</w:t>
      </w:r>
      <w:r>
        <w:rPr>
          <w:b w:val="0"/>
          <w:sz w:val="24"/>
          <w:szCs w:val="24"/>
        </w:rPr>
        <w:t>Деревня Теплово</w:t>
      </w:r>
      <w:r w:rsidRPr="00C93240">
        <w:rPr>
          <w:b w:val="0"/>
          <w:sz w:val="24"/>
          <w:szCs w:val="24"/>
        </w:rPr>
        <w:t>»</w:t>
      </w: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 от 07.11.2017 г. №107 </w:t>
      </w: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«Об установлении налога на имущество </w:t>
      </w: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физических лиц на территории </w:t>
      </w:r>
    </w:p>
    <w:p w:rsidR="006F7F01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>муниципального образования</w:t>
      </w:r>
    </w:p>
    <w:p w:rsidR="006F7F01" w:rsidRPr="00C93240" w:rsidRDefault="006F7F01" w:rsidP="006F7F01">
      <w:pPr>
        <w:pStyle w:val="a4"/>
        <w:jc w:val="both"/>
        <w:rPr>
          <w:b w:val="0"/>
          <w:sz w:val="24"/>
          <w:szCs w:val="24"/>
        </w:rPr>
      </w:pPr>
      <w:r w:rsidRPr="00C93240">
        <w:rPr>
          <w:b w:val="0"/>
          <w:sz w:val="24"/>
          <w:szCs w:val="24"/>
        </w:rPr>
        <w:t xml:space="preserve"> сельское поселение «</w:t>
      </w:r>
      <w:r>
        <w:rPr>
          <w:b w:val="0"/>
          <w:sz w:val="24"/>
          <w:szCs w:val="24"/>
        </w:rPr>
        <w:t>Деревня Теплово</w:t>
      </w:r>
      <w:r w:rsidRPr="00C93240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.</w:t>
      </w:r>
    </w:p>
    <w:p w:rsidR="006F7F01" w:rsidRDefault="006F7F01" w:rsidP="006F7F01"/>
    <w:p w:rsidR="006F7F01" w:rsidRDefault="006F7F01" w:rsidP="006F7F01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противоречий  федеральному законодательству,</w:t>
      </w:r>
    </w:p>
    <w:p w:rsidR="006F7F01" w:rsidRDefault="006F7F01" w:rsidP="006F7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Сельская Дума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6F7F01" w:rsidRPr="00170CFE" w:rsidRDefault="006F7F01" w:rsidP="006F7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Сельской Думы СП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от 07.11.2017 г. №107 «Об установлении налога на имущество физических лиц на территории муниципального образования 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  <w:r w:rsidRPr="00170CFE">
        <w:t xml:space="preserve"> </w:t>
      </w:r>
      <w:r>
        <w:t>(</w:t>
      </w:r>
      <w:r w:rsidRPr="00170CFE">
        <w:rPr>
          <w:sz w:val="28"/>
          <w:szCs w:val="28"/>
        </w:rPr>
        <w:t xml:space="preserve">в редакции от 15.11.2019 года № 193, от </w:t>
      </w:r>
      <w:r>
        <w:rPr>
          <w:sz w:val="28"/>
          <w:szCs w:val="28"/>
        </w:rPr>
        <w:t>0</w:t>
      </w:r>
      <w:r w:rsidRPr="00170CFE">
        <w:rPr>
          <w:sz w:val="28"/>
          <w:szCs w:val="28"/>
        </w:rPr>
        <w:t>2.11.2022г № 10</w:t>
      </w:r>
      <w:r>
        <w:rPr>
          <w:sz w:val="28"/>
          <w:szCs w:val="28"/>
        </w:rPr>
        <w:t>7</w:t>
      </w:r>
      <w:r w:rsidRPr="00170CFE">
        <w:rPr>
          <w:sz w:val="28"/>
          <w:szCs w:val="28"/>
        </w:rPr>
        <w:t>,от 26.01.2023г № 1</w:t>
      </w:r>
      <w:r>
        <w:rPr>
          <w:sz w:val="28"/>
          <w:szCs w:val="28"/>
        </w:rPr>
        <w:t>29</w:t>
      </w:r>
      <w:r w:rsidRPr="00170CFE">
        <w:rPr>
          <w:sz w:val="28"/>
          <w:szCs w:val="28"/>
        </w:rPr>
        <w:t>):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Решения изложить в следующей редакции: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определении налоговых ставок и особенностях определения налоговой базы по налогу на имущество физических лиц на территории муниципального образования 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  <w:r w:rsidRPr="00D339EA">
        <w:rPr>
          <w:sz w:val="28"/>
          <w:szCs w:val="28"/>
        </w:rPr>
        <w:t>.</w:t>
      </w:r>
    </w:p>
    <w:p w:rsidR="006F7F01" w:rsidRPr="00D339EA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F01" w:rsidRDefault="006F7F01" w:rsidP="006F7F01">
      <w:pPr>
        <w:jc w:val="both"/>
        <w:rPr>
          <w:sz w:val="28"/>
          <w:szCs w:val="28"/>
        </w:rPr>
      </w:pPr>
      <w:r>
        <w:rPr>
          <w:sz w:val="28"/>
          <w:szCs w:val="28"/>
        </w:rPr>
        <w:t>1.2.Пункт 4.1. и подпункты 4.1.1., 4.1.2. исключить.</w:t>
      </w:r>
    </w:p>
    <w:p w:rsidR="006F7F01" w:rsidRDefault="006F7F01" w:rsidP="006F7F01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Пункт 3.1. изложить в следующей редакции: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ублей: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3.1.1. Жилые дома, части жилых домов, квартиры, части квартир, комнаты-0,08 %;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6F7F01" w:rsidRDefault="006F7F01" w:rsidP="006F7F01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3.1.4. Гаражи и </w:t>
      </w:r>
      <w:proofErr w:type="spellStart"/>
      <w:r>
        <w:rPr>
          <w:sz w:val="28"/>
          <w:szCs w:val="28"/>
        </w:rPr>
        <w:t>машино-места</w:t>
      </w:r>
      <w:proofErr w:type="spellEnd"/>
      <w:r>
        <w:rPr>
          <w:sz w:val="28"/>
          <w:szCs w:val="28"/>
        </w:rPr>
        <w:t xml:space="preserve">, в том числе расположенные в объектах налогообложения, указанных в </w:t>
      </w:r>
      <w:hyperlink r:id="rId4" w:history="1">
        <w:r w:rsidRPr="00BA2B0F">
          <w:rPr>
            <w:color w:val="000000"/>
            <w:sz w:val="28"/>
            <w:szCs w:val="28"/>
          </w:rPr>
          <w:t>подпункте</w:t>
        </w:r>
        <w:r>
          <w:rPr>
            <w:color w:val="0000FF"/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 пункта 2 статьи 406 Налогового кодекса Российской Федерации-0,1%;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СП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Филатенков</w:t>
      </w:r>
      <w:proofErr w:type="spellEnd"/>
    </w:p>
    <w:p w:rsidR="006F7F01" w:rsidRDefault="006F7F01" w:rsidP="006F7F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F01"/>
    <w:rsid w:val="0014621F"/>
    <w:rsid w:val="001F2720"/>
    <w:rsid w:val="004C64E4"/>
    <w:rsid w:val="006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01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6F7F01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6F7F01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6F7F01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>Retired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2023-06-23T08:45:00Z</dcterms:created>
  <dcterms:modified xsi:type="dcterms:W3CDTF">2023-06-23T08:45:00Z</dcterms:modified>
</cp:coreProperties>
</file>