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69" w:rsidRDefault="00BE4269" w:rsidP="00BE42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BE4269" w:rsidRDefault="00BE4269" w:rsidP="00BE426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Администрации муниципального района </w:t>
      </w:r>
    </w:p>
    <w:p w:rsidR="00BE4269" w:rsidRDefault="00BE4269" w:rsidP="00BE426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«Спас – Деменский район»</w:t>
      </w:r>
    </w:p>
    <w:p w:rsidR="00BE4269" w:rsidRDefault="00BE4269" w:rsidP="00BE42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4269" w:rsidRDefault="00BE4269" w:rsidP="00BE42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  </w:t>
      </w:r>
      <w:r w:rsidR="00AC2039">
        <w:rPr>
          <w:rFonts w:ascii="Times New Roman" w:eastAsia="Calibri" w:hAnsi="Times New Roman" w:cs="Times New Roman"/>
          <w:sz w:val="28"/>
          <w:szCs w:val="28"/>
          <w:u w:val="single"/>
        </w:rPr>
        <w:t>30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</w:t>
      </w:r>
      <w:r w:rsidR="004705C6">
        <w:rPr>
          <w:rFonts w:ascii="Times New Roman" w:eastAsia="Calibri" w:hAnsi="Times New Roman" w:cs="Times New Roman"/>
          <w:sz w:val="28"/>
          <w:szCs w:val="28"/>
          <w:u w:val="single"/>
        </w:rPr>
        <w:t>октября  2024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     </w:t>
      </w:r>
      <w:r w:rsidR="004705C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 </w:t>
      </w:r>
      <w:r w:rsidR="00397456">
        <w:rPr>
          <w:rFonts w:ascii="Times New Roman" w:eastAsia="Calibri" w:hAnsi="Times New Roman" w:cs="Times New Roman"/>
          <w:sz w:val="28"/>
          <w:szCs w:val="28"/>
          <w:u w:val="single"/>
        </w:rPr>
        <w:t>271</w:t>
      </w:r>
    </w:p>
    <w:p w:rsidR="00BE4269" w:rsidRDefault="00BE4269" w:rsidP="00BE42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3C49" w:rsidRDefault="00BE4269" w:rsidP="00BE42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705C6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397456">
        <w:rPr>
          <w:rFonts w:ascii="Times New Roman" w:eastAsia="Calibri" w:hAnsi="Times New Roman" w:cs="Times New Roman"/>
          <w:b/>
          <w:sz w:val="26"/>
          <w:szCs w:val="26"/>
        </w:rPr>
        <w:t>б утверждении</w:t>
      </w:r>
      <w:r w:rsidR="004705C6" w:rsidRPr="004705C6">
        <w:rPr>
          <w:rFonts w:ascii="Times New Roman" w:eastAsia="Calibri" w:hAnsi="Times New Roman" w:cs="Times New Roman"/>
          <w:b/>
          <w:sz w:val="26"/>
          <w:szCs w:val="26"/>
        </w:rPr>
        <w:t xml:space="preserve"> муниципальной программы </w:t>
      </w:r>
    </w:p>
    <w:p w:rsidR="004705C6" w:rsidRPr="004705C6" w:rsidRDefault="004705C6" w:rsidP="00BE42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705C6">
        <w:rPr>
          <w:rFonts w:ascii="Times New Roman" w:eastAsia="Calibri" w:hAnsi="Times New Roman" w:cs="Times New Roman"/>
          <w:b/>
          <w:sz w:val="26"/>
          <w:szCs w:val="26"/>
        </w:rPr>
        <w:t xml:space="preserve">«Формирование здорового образа жизни среди населения </w:t>
      </w:r>
    </w:p>
    <w:p w:rsidR="00BE4269" w:rsidRPr="004705C6" w:rsidRDefault="00397456" w:rsidP="00BE42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Спас-Деменского района на 2025</w:t>
      </w:r>
      <w:r w:rsidR="009F65FA">
        <w:rPr>
          <w:rFonts w:ascii="Times New Roman" w:eastAsia="Calibri" w:hAnsi="Times New Roman" w:cs="Times New Roman"/>
          <w:b/>
          <w:sz w:val="26"/>
          <w:szCs w:val="26"/>
        </w:rPr>
        <w:t>-2029</w:t>
      </w:r>
      <w:r w:rsidR="004705C6" w:rsidRPr="004705C6">
        <w:rPr>
          <w:rFonts w:ascii="Times New Roman" w:eastAsia="Calibri" w:hAnsi="Times New Roman" w:cs="Times New Roman"/>
          <w:b/>
          <w:sz w:val="26"/>
          <w:szCs w:val="26"/>
        </w:rPr>
        <w:t xml:space="preserve"> годы»</w:t>
      </w:r>
    </w:p>
    <w:p w:rsidR="00BE4269" w:rsidRDefault="00BE4269" w:rsidP="00BE42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269" w:rsidRDefault="00BE4269" w:rsidP="00BE42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269" w:rsidRDefault="004705C6" w:rsidP="00BE42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 179 Бюджетного кодекса Российской Федерации, постановлением администрации муниципального района «Спас-Деменский район» от 20. 09. 2013 № 576 «Об утверждении Порядка принятия решения о разработке муниципальных программ муниципального района «Спас-Деменский район», их формирования и реализации и Порядка проведения оценки эффективности реализации муниципальных программ, реализуемых на</w:t>
      </w:r>
      <w:r w:rsidR="000C09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0C095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«Спас-Деменский район, ад</w:t>
      </w:r>
      <w:r w:rsidR="000C095F">
        <w:rPr>
          <w:rFonts w:ascii="Times New Roman" w:eastAsia="Calibri" w:hAnsi="Times New Roman" w:cs="Times New Roman"/>
          <w:sz w:val="26"/>
          <w:szCs w:val="26"/>
        </w:rPr>
        <w:t>министрация муниципального района</w:t>
      </w:r>
      <w:r w:rsidR="00BE4269">
        <w:rPr>
          <w:rFonts w:ascii="Times New Roman" w:eastAsia="Calibri" w:hAnsi="Times New Roman" w:cs="Times New Roman"/>
          <w:sz w:val="26"/>
          <w:szCs w:val="26"/>
        </w:rPr>
        <w:t xml:space="preserve"> «Спас – Деменский район»</w:t>
      </w:r>
      <w:proofErr w:type="gramEnd"/>
    </w:p>
    <w:p w:rsidR="00BE4269" w:rsidRDefault="00BE4269" w:rsidP="00BE426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E4269" w:rsidRDefault="00BE4269" w:rsidP="00083268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BE4269" w:rsidRDefault="00BE4269" w:rsidP="00083268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4269" w:rsidRPr="009F65FA" w:rsidRDefault="009F65FA" w:rsidP="009F65F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F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муниципальную программу</w:t>
      </w:r>
      <w:r w:rsidR="000C095F" w:rsidRPr="009F6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«Формирование здорового образа жизни среди населени</w:t>
      </w:r>
      <w:r w:rsidRPr="009F65FA">
        <w:rPr>
          <w:rFonts w:ascii="Times New Roman" w:eastAsia="Times New Roman" w:hAnsi="Times New Roman" w:cs="Times New Roman"/>
          <w:sz w:val="26"/>
          <w:szCs w:val="26"/>
          <w:lang w:eastAsia="ru-RU"/>
        </w:rPr>
        <w:t>я Спас-Деменского района на 2025</w:t>
      </w:r>
      <w:r w:rsidR="000C095F" w:rsidRPr="009F65FA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Pr="009F65FA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0C095F" w:rsidRPr="009F6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Pr="009F6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№1)</w:t>
      </w:r>
      <w:r w:rsidR="000C095F" w:rsidRPr="009F65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E4269" w:rsidRDefault="00BE4269" w:rsidP="009F65F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F65FA">
        <w:rPr>
          <w:rFonts w:ascii="Times New Roman" w:eastAsia="Calibri" w:hAnsi="Times New Roman" w:cs="Times New Roman"/>
          <w:sz w:val="26"/>
          <w:szCs w:val="26"/>
        </w:rPr>
        <w:t>К</w:t>
      </w:r>
      <w:r w:rsidR="000C095F" w:rsidRPr="009F65FA">
        <w:rPr>
          <w:rFonts w:ascii="Times New Roman" w:eastAsia="Calibri" w:hAnsi="Times New Roman" w:cs="Times New Roman"/>
          <w:sz w:val="26"/>
          <w:szCs w:val="26"/>
        </w:rPr>
        <w:t>онтроль за</w:t>
      </w:r>
      <w:proofErr w:type="gramEnd"/>
      <w:r w:rsidR="000C095F" w:rsidRPr="009F65FA">
        <w:rPr>
          <w:rFonts w:ascii="Times New Roman" w:eastAsia="Calibri" w:hAnsi="Times New Roman" w:cs="Times New Roman"/>
          <w:sz w:val="26"/>
          <w:szCs w:val="26"/>
        </w:rPr>
        <w:t xml:space="preserve"> выполнением данного п</w:t>
      </w:r>
      <w:r w:rsidRPr="009F65FA">
        <w:rPr>
          <w:rFonts w:ascii="Times New Roman" w:eastAsia="Calibri" w:hAnsi="Times New Roman" w:cs="Times New Roman"/>
          <w:sz w:val="26"/>
          <w:szCs w:val="26"/>
        </w:rPr>
        <w:t>остановления возложить на за</w:t>
      </w:r>
      <w:r w:rsidR="000C095F" w:rsidRPr="009F65FA">
        <w:rPr>
          <w:rFonts w:ascii="Times New Roman" w:eastAsia="Calibri" w:hAnsi="Times New Roman" w:cs="Times New Roman"/>
          <w:sz w:val="26"/>
          <w:szCs w:val="26"/>
        </w:rPr>
        <w:t>местителя Главы Администрации муниципального района</w:t>
      </w:r>
      <w:r w:rsidRPr="009F65FA">
        <w:rPr>
          <w:rFonts w:ascii="Times New Roman" w:eastAsia="Calibri" w:hAnsi="Times New Roman" w:cs="Times New Roman"/>
          <w:sz w:val="26"/>
          <w:szCs w:val="26"/>
        </w:rPr>
        <w:t xml:space="preserve"> «Спас – Деменский район» </w:t>
      </w:r>
      <w:proofErr w:type="spellStart"/>
      <w:r w:rsidRPr="009F65FA">
        <w:rPr>
          <w:rFonts w:ascii="Times New Roman" w:eastAsia="Calibri" w:hAnsi="Times New Roman" w:cs="Times New Roman"/>
          <w:sz w:val="26"/>
          <w:szCs w:val="26"/>
        </w:rPr>
        <w:t>Крисаненкова</w:t>
      </w:r>
      <w:proofErr w:type="spellEnd"/>
      <w:r w:rsidRPr="009F65FA">
        <w:rPr>
          <w:rFonts w:ascii="Times New Roman" w:eastAsia="Calibri" w:hAnsi="Times New Roman" w:cs="Times New Roman"/>
          <w:sz w:val="26"/>
          <w:szCs w:val="26"/>
        </w:rPr>
        <w:t xml:space="preserve"> Д. А.</w:t>
      </w:r>
    </w:p>
    <w:p w:rsidR="00BE4269" w:rsidRPr="009F65FA" w:rsidRDefault="009F65FA" w:rsidP="009F65F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Настоящее Постановление</w:t>
      </w:r>
      <w:r w:rsidR="00BE4269" w:rsidRPr="009F65FA">
        <w:rPr>
          <w:rFonts w:ascii="Times New Roman" w:eastAsia="Calibri" w:hAnsi="Times New Roman" w:cs="Times New Roman"/>
          <w:sz w:val="26"/>
          <w:szCs w:val="26"/>
        </w:rPr>
        <w:t xml:space="preserve"> вступает в силу со дня его официального опубликования.</w:t>
      </w:r>
    </w:p>
    <w:p w:rsidR="00BE4269" w:rsidRDefault="00BE4269" w:rsidP="00083268">
      <w:pPr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E4269" w:rsidRDefault="00BE4269" w:rsidP="00083268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E4269" w:rsidRDefault="00BE4269" w:rsidP="00083268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E4269" w:rsidRDefault="00BE4269" w:rsidP="00BE42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E4269" w:rsidRDefault="00BE4269" w:rsidP="00BE426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И. о. Главы Администрации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="00AC2039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В. А. Бузанов.</w:t>
      </w:r>
    </w:p>
    <w:p w:rsidR="00BE4269" w:rsidRDefault="00BE4269" w:rsidP="00BE4269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района «Спас – Деменский район»                                                 </w:t>
      </w:r>
    </w:p>
    <w:p w:rsidR="005971CE" w:rsidRDefault="005971CE" w:rsidP="00BE4269">
      <w:pPr>
        <w:sectPr w:rsidR="005971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4269" w:rsidRDefault="00BE4269" w:rsidP="00BE4269"/>
    <w:p w:rsidR="005971CE" w:rsidRPr="00ED3D70" w:rsidRDefault="005971CE" w:rsidP="00597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39497E">
        <w:rPr>
          <w:rFonts w:ascii="Times New Roman" w:hAnsi="Times New Roman" w:cs="Times New Roman"/>
          <w:sz w:val="24"/>
          <w:szCs w:val="24"/>
        </w:rPr>
        <w:t>№1</w:t>
      </w:r>
    </w:p>
    <w:p w:rsidR="005971CE" w:rsidRPr="00ED3D70" w:rsidRDefault="005971CE" w:rsidP="00597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3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к п</w:t>
      </w:r>
      <w:r w:rsidRPr="00ED3D70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5971CE" w:rsidRDefault="005971CE" w:rsidP="00597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3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муниципального района</w:t>
      </w:r>
    </w:p>
    <w:p w:rsidR="005971CE" w:rsidRPr="00ED3D70" w:rsidRDefault="005971CE" w:rsidP="00597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«Спас-</w:t>
      </w:r>
      <w:r w:rsidRPr="00ED3D70">
        <w:rPr>
          <w:rFonts w:ascii="Times New Roman" w:hAnsi="Times New Roman" w:cs="Times New Roman"/>
          <w:sz w:val="24"/>
          <w:szCs w:val="24"/>
        </w:rPr>
        <w:t>Деменский район»</w:t>
      </w:r>
    </w:p>
    <w:p w:rsidR="005971CE" w:rsidRPr="00ED3D70" w:rsidRDefault="005971CE" w:rsidP="00597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3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AC2039">
        <w:rPr>
          <w:rFonts w:ascii="Times New Roman" w:hAnsi="Times New Roman" w:cs="Times New Roman"/>
          <w:sz w:val="24"/>
          <w:szCs w:val="24"/>
        </w:rPr>
        <w:t xml:space="preserve">         от 30</w:t>
      </w:r>
      <w:r>
        <w:rPr>
          <w:rFonts w:ascii="Times New Roman" w:hAnsi="Times New Roman" w:cs="Times New Roman"/>
          <w:sz w:val="24"/>
          <w:szCs w:val="24"/>
        </w:rPr>
        <w:t xml:space="preserve">. 10. 2024 г. № </w:t>
      </w:r>
      <w:r w:rsidR="009F65FA">
        <w:rPr>
          <w:rFonts w:ascii="Times New Roman" w:hAnsi="Times New Roman" w:cs="Times New Roman"/>
          <w:sz w:val="24"/>
          <w:szCs w:val="24"/>
        </w:rPr>
        <w:t>271</w:t>
      </w:r>
    </w:p>
    <w:p w:rsidR="005971CE" w:rsidRPr="00ED3D70" w:rsidRDefault="005971CE" w:rsidP="005971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971CE" w:rsidRPr="00C162DD" w:rsidRDefault="005971CE" w:rsidP="005971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62DD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муниципальной программы «Формирование здорового образа жизни среди населения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Спас-Деменского района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2025</w:t>
      </w:r>
      <w:r w:rsidR="009F65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- 2029 г</w:t>
      </w:r>
      <w:r w:rsidRPr="000B6B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10567"/>
      </w:tblGrid>
      <w:tr w:rsidR="005971CE" w:rsidRPr="00C162DD" w:rsidTr="005971CE">
        <w:tc>
          <w:tcPr>
            <w:tcW w:w="4219" w:type="dxa"/>
          </w:tcPr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10567" w:type="dxa"/>
          </w:tcPr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по делам семьи, молодежи, спорта и трудовых отношений администрации муниципального района «Спас-Деменский район»</w:t>
            </w:r>
          </w:p>
        </w:tc>
      </w:tr>
      <w:tr w:rsidR="005971CE" w:rsidRPr="00C162DD" w:rsidTr="005971CE">
        <w:tc>
          <w:tcPr>
            <w:tcW w:w="4219" w:type="dxa"/>
          </w:tcPr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Соисполнители, участники</w:t>
            </w:r>
          </w:p>
        </w:tc>
        <w:tc>
          <w:tcPr>
            <w:tcW w:w="10567" w:type="dxa"/>
          </w:tcPr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образования администрации муниципального района «Спас-Деменский район»;</w:t>
            </w:r>
          </w:p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культуры администрации муниципального района «Спас-Деменский район»;</w:t>
            </w:r>
          </w:p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социальной защиты населения администрации муниципального района «Спас-Деменский район»;</w:t>
            </w:r>
          </w:p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ЗАГС администрации муниципального района «Спас-Деменский район»;</w:t>
            </w:r>
          </w:p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городского поселения «Город Спас-Деменск» (по согласованию);</w:t>
            </w:r>
          </w:p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Администрации сельских поселений (по согласованию);</w:t>
            </w:r>
          </w:p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ГБУЗ </w:t>
            </w:r>
            <w:proofErr w:type="gramStart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</w:t>
            </w:r>
            <w:proofErr w:type="gramEnd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«Центральная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межрайонная больница №1</w:t>
            </w: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(по согласованию);</w:t>
            </w:r>
          </w:p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ГБУ </w:t>
            </w:r>
            <w:proofErr w:type="gramStart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</w:t>
            </w:r>
            <w:proofErr w:type="gramEnd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«Социально-реабилитационный центр для несовершеннолетних «Черемушки» (по согласованию);</w:t>
            </w:r>
          </w:p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АНО «Редакция газеты Новая жизнь» (по согласованию)</w:t>
            </w:r>
          </w:p>
        </w:tc>
      </w:tr>
      <w:tr w:rsidR="005971CE" w:rsidRPr="00C162DD" w:rsidTr="005971CE">
        <w:tc>
          <w:tcPr>
            <w:tcW w:w="4219" w:type="dxa"/>
          </w:tcPr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  муниципальной программы</w:t>
            </w:r>
          </w:p>
        </w:tc>
        <w:tc>
          <w:tcPr>
            <w:tcW w:w="10567" w:type="dxa"/>
          </w:tcPr>
          <w:p w:rsidR="005971CE" w:rsidRPr="000B6B3F" w:rsidRDefault="005971CE" w:rsidP="005971CE">
            <w:pPr>
              <w:pStyle w:val="a4"/>
              <w:numPr>
                <w:ilvl w:val="0"/>
                <w:numId w:val="14"/>
              </w:numPr>
              <w:ind w:left="-108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Ф</w:t>
            </w: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ормирование среды и условий каждому жителю муниципального района «Спас-Деменский  район», способствующих ведению гражданами здорового образа жизни, включая здоровое питание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увеличение </w:t>
            </w:r>
            <w:r w:rsidRPr="006179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ожидаемой продолжительности жизни.</w:t>
            </w:r>
          </w:p>
          <w:p w:rsidR="005971CE" w:rsidRDefault="009F65FA" w:rsidP="005971CE">
            <w:pPr>
              <w:pStyle w:val="a4"/>
              <w:numPr>
                <w:ilvl w:val="0"/>
                <w:numId w:val="14"/>
              </w:numPr>
              <w:ind w:left="0" w:firstLine="5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к 2029</w:t>
            </w:r>
            <w:r w:rsidR="005971CE"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году увеличения доли граждан, ведущих здоровый образ жизни, за счет формирования среды, способствующей ведению гражданами здорового образа жизни, включая здоровое питание (в том числе ликвидацию </w:t>
            </w:r>
            <w:proofErr w:type="spellStart"/>
            <w:r w:rsidR="005971CE"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микронутриентной</w:t>
            </w:r>
            <w:proofErr w:type="spellEnd"/>
            <w:r w:rsidR="005971CE"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недостаточности, сокращение потребления соли и сахара), защиту от табачного дыма, снижение потребления алкоголя; а также за счет мотивирования граждан к ведению здорового образа жизни посредством информационно-коммуникационной кампании</w:t>
            </w:r>
            <w:r w:rsidR="005971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proofErr w:type="gramEnd"/>
            <w:r w:rsidR="005971CE"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971CE"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вовлечения граждан и некоммерческих организаций в мероприятия по укреплению общественного здоровья</w:t>
            </w:r>
            <w:r w:rsidR="005971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r w:rsidR="005971CE"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разработки и внедрения корпоративных программ укреп</w:t>
            </w:r>
            <w:r w:rsidR="005971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 здоровья:</w:t>
            </w:r>
          </w:p>
          <w:p w:rsidR="005971CE" w:rsidRPr="000B6B3F" w:rsidRDefault="005971CE" w:rsidP="005971C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971CE" w:rsidRPr="00573B2D" w:rsidRDefault="005971CE" w:rsidP="005971CE">
            <w:pPr>
              <w:pStyle w:val="a4"/>
              <w:numPr>
                <w:ilvl w:val="0"/>
                <w:numId w:val="27"/>
              </w:numPr>
              <w:spacing w:after="79" w:line="259" w:lineRule="auto"/>
              <w:ind w:left="176" w:right="388" w:firstLine="7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3B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популяционная, групповая и индивидуальная </w:t>
            </w:r>
            <w:r w:rsidRPr="00573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профилактика заболеваний, осуществляемая на всех заинтересованных</w:t>
            </w:r>
            <w:r w:rsidRPr="00573B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уровнях (органы </w:t>
            </w:r>
            <w:r w:rsidRPr="00573B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местного самоуправления, ведомственные учреждения, работодатели, население);</w:t>
            </w:r>
            <w:r w:rsidRPr="00573B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</w:p>
          <w:p w:rsidR="005971CE" w:rsidRPr="00573B2D" w:rsidRDefault="005971CE" w:rsidP="005971CE">
            <w:pPr>
              <w:pStyle w:val="a4"/>
              <w:numPr>
                <w:ilvl w:val="0"/>
                <w:numId w:val="27"/>
              </w:numPr>
              <w:spacing w:after="79" w:line="259" w:lineRule="auto"/>
              <w:ind w:left="34" w:right="388" w:firstLine="89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3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системы мотивации граждан к здоровому образу жизни, включая здоровое питание и отказ от вредных привычек;</w:t>
            </w:r>
          </w:p>
          <w:p w:rsidR="005971CE" w:rsidRDefault="005971CE" w:rsidP="005971CE">
            <w:pPr>
              <w:pStyle w:val="a4"/>
              <w:numPr>
                <w:ilvl w:val="0"/>
                <w:numId w:val="25"/>
              </w:num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2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охвата населения профилактическими мероприятиями, направленными на снижение распространенности неинфекционных и инфекционных заболеваний, а также формирование условий, стимулирующих граждан к ведению здорового образа жизни.</w:t>
            </w:r>
          </w:p>
          <w:p w:rsidR="005971CE" w:rsidRPr="00842733" w:rsidRDefault="005971CE" w:rsidP="005971CE">
            <w:pPr>
              <w:pStyle w:val="a4"/>
              <w:numPr>
                <w:ilvl w:val="0"/>
                <w:numId w:val="25"/>
              </w:num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971CE" w:rsidRPr="00C162DD" w:rsidTr="005971CE">
        <w:tc>
          <w:tcPr>
            <w:tcW w:w="4219" w:type="dxa"/>
          </w:tcPr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10567" w:type="dxa"/>
          </w:tcPr>
          <w:p w:rsidR="005971CE" w:rsidRDefault="005971CE" w:rsidP="005971C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организационно-методическое обеспечение мероприятий Программы;</w:t>
            </w:r>
          </w:p>
          <w:p w:rsidR="005971CE" w:rsidRDefault="005971CE" w:rsidP="005971C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усиление межведомственного взаимодействия в области сохранения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укрепления здоровья населения;</w:t>
            </w:r>
          </w:p>
          <w:p w:rsidR="005971CE" w:rsidRDefault="005971CE" w:rsidP="005971C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приоритетов здорового образа жизни у населения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Спас-Деменского</w:t>
            </w: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района;</w:t>
            </w:r>
          </w:p>
          <w:p w:rsidR="005971CE" w:rsidRDefault="005971CE" w:rsidP="005971C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пропаганда физической культуры и спорта в жизни человека;</w:t>
            </w:r>
          </w:p>
          <w:p w:rsidR="005971CE" w:rsidRDefault="005971CE" w:rsidP="005971C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мотивации к отказу от вредных привычек, сокращению уровня потребления алкоголя, наркотиков, табачной продукции;</w:t>
            </w:r>
          </w:p>
          <w:p w:rsidR="005971CE" w:rsidRDefault="005971CE" w:rsidP="005971C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комфортных условий для активного отдыха и ведения здорового образа жизни;</w:t>
            </w:r>
          </w:p>
          <w:p w:rsidR="005971CE" w:rsidRDefault="005971CE" w:rsidP="005971C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профилактика заболеваний путём проведения регулярных профилактических  медицинских осмотров и диспансеризации;</w:t>
            </w:r>
          </w:p>
          <w:p w:rsidR="005971CE" w:rsidRDefault="005971CE" w:rsidP="005971C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 развитию с раннего детства здоровых привычек и навыков, умению справляться с собственными эмоциями, стрессами, устойчивости организма к вредному воздействию окружающей среды;</w:t>
            </w:r>
          </w:p>
          <w:p w:rsidR="005971CE" w:rsidRPr="003244EF" w:rsidRDefault="005971CE" w:rsidP="005971C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информационно-пропагандистская работа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информационно-коммуникационной кампании</w:t>
            </w: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направленн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формирование здорового образа жизни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971CE" w:rsidRDefault="005971CE" w:rsidP="005971C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 внедрение актуализированных модельных корпоративных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укрепления здоровья работников.</w:t>
            </w:r>
          </w:p>
          <w:p w:rsidR="005971CE" w:rsidRPr="003244EF" w:rsidRDefault="005971CE" w:rsidP="005971CE">
            <w:pPr>
              <w:ind w:left="4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971CE" w:rsidRPr="00C162DD" w:rsidTr="005971CE">
        <w:tc>
          <w:tcPr>
            <w:tcW w:w="4219" w:type="dxa"/>
          </w:tcPr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Основные мероприятия</w:t>
            </w:r>
          </w:p>
        </w:tc>
        <w:tc>
          <w:tcPr>
            <w:tcW w:w="10567" w:type="dxa"/>
          </w:tcPr>
          <w:p w:rsidR="005971CE" w:rsidRPr="00573B2D" w:rsidRDefault="005971CE" w:rsidP="005971CE">
            <w:pPr>
              <w:pStyle w:val="a4"/>
              <w:numPr>
                <w:ilvl w:val="0"/>
                <w:numId w:val="3"/>
              </w:numPr>
              <w:ind w:left="3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мероприятия, направленные на формирование 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енностей здорового образа жизни;</w:t>
            </w:r>
          </w:p>
          <w:p w:rsidR="005971CE" w:rsidRPr="00C162DD" w:rsidRDefault="005971CE" w:rsidP="005971CE">
            <w:pPr>
              <w:pStyle w:val="a4"/>
              <w:numPr>
                <w:ilvl w:val="0"/>
                <w:numId w:val="3"/>
              </w:numPr>
              <w:ind w:left="3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мероприятия, направленные на формирование регулярной двигательной активности и занятий физической культурой и спортом;</w:t>
            </w:r>
          </w:p>
          <w:p w:rsidR="005971CE" w:rsidRPr="00573B2D" w:rsidRDefault="005971CE" w:rsidP="005971CE">
            <w:pPr>
              <w:pStyle w:val="a4"/>
              <w:numPr>
                <w:ilvl w:val="0"/>
                <w:numId w:val="3"/>
              </w:numPr>
              <w:ind w:left="34" w:firstLine="142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573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мероприятия, направленные на формирование ответственного поведения и медицинской активности населения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5971CE" w:rsidRPr="00C162DD" w:rsidTr="005971CE">
        <w:tc>
          <w:tcPr>
            <w:tcW w:w="4219" w:type="dxa"/>
          </w:tcPr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показатели (индикаторы)</w:t>
            </w:r>
          </w:p>
        </w:tc>
        <w:tc>
          <w:tcPr>
            <w:tcW w:w="10567" w:type="dxa"/>
          </w:tcPr>
          <w:p w:rsidR="005971CE" w:rsidRPr="00E50DF3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доли граждан, систематически занимающихся фи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зической культурой и спортом</w:t>
            </w: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5971CE" w:rsidRPr="00154468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44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количества человек, охваченных медицинскими профилактическими осмотрами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диспансеризацией</w:t>
            </w:r>
            <w:r w:rsidRPr="001544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 </w:t>
            </w:r>
          </w:p>
          <w:p w:rsidR="005971CE" w:rsidRPr="00E50DF3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Уменьшение смерт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ности,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трудоспособного населения.</w:t>
            </w:r>
          </w:p>
          <w:p w:rsidR="005971CE" w:rsidRPr="00E50DF3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Увеличение доли жителей - участников мероприятий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</w:t>
            </w: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 численности жителей района.</w:t>
            </w:r>
          </w:p>
          <w:p w:rsidR="005971CE" w:rsidRPr="00E50DF3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количества уч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астников массовых мероприятий</w:t>
            </w: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5971CE" w:rsidRPr="0037793A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оличества активных участников. </w:t>
            </w:r>
          </w:p>
          <w:p w:rsidR="005971CE" w:rsidRPr="00E50DF3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Количество единиц наружной  социальной рекламы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баннеры,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реклама на 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бортах общественного транспорта, размещение информации, пропагандирующей здоровый образ жизни, адаптированной под технику «граффити» и т.д.….).</w:t>
            </w:r>
          </w:p>
          <w:p w:rsidR="005971CE" w:rsidRPr="00E50DF3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Увеличение количества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единиц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распространенной среди населения 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рекламной </w:t>
            </w:r>
            <w:proofErr w:type="spellStart"/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промопродукции</w:t>
            </w:r>
            <w:proofErr w:type="spellEnd"/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с размещением информации, пропагандирующей здоровый образ жизни, (канцелярские товары, значки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пакеты, сувенирная продукция и др.)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5971CE" w:rsidRPr="00E50DF3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317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Увеличение количества 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муниципальных  общественных и волонтерских организаций, взаимодействующих в рамках деятельности муниципальной программы.</w:t>
            </w:r>
          </w:p>
          <w:p w:rsidR="005971CE" w:rsidRPr="00E50DF3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Увеличение количества</w:t>
            </w:r>
            <w:r w:rsidRPr="00E50D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волонтеров, привлекаемых к про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ведению мероприятий Программы.</w:t>
            </w:r>
          </w:p>
        </w:tc>
      </w:tr>
      <w:tr w:rsidR="005971CE" w:rsidRPr="00C162DD" w:rsidTr="005971CE">
        <w:tc>
          <w:tcPr>
            <w:tcW w:w="4219" w:type="dxa"/>
          </w:tcPr>
          <w:p w:rsidR="005971CE" w:rsidRPr="0023773B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77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муниципальной Программы с другими Программами, действующими на территории муниципального образования</w:t>
            </w:r>
          </w:p>
        </w:tc>
        <w:tc>
          <w:tcPr>
            <w:tcW w:w="10567" w:type="dxa"/>
          </w:tcPr>
          <w:p w:rsidR="005971CE" w:rsidRPr="00ED3D70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Программа «Развитие физической культуры и спорта в МР «Спас-Деменский район»;</w:t>
            </w:r>
          </w:p>
          <w:p w:rsidR="005971CE" w:rsidRPr="00ED3D70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Программа «Поддержка и развитие малого и среднего предпринимательства в МР «Спас-Деменский район 2019-2025 годы»;</w:t>
            </w:r>
          </w:p>
          <w:p w:rsidR="005971CE" w:rsidRPr="00ED3D70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Программа «Комплексные меры противодействия злоупотреблению наркотиками и их незаконному обороту на территории МР «Спас-Деменский район»</w:t>
            </w:r>
          </w:p>
          <w:p w:rsidR="005971CE" w:rsidRPr="00ED3D70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Программа "Формирование комфортной городской среды";</w:t>
            </w:r>
          </w:p>
          <w:p w:rsidR="005971CE" w:rsidRPr="00ED3D70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Программа «Формирования современной городской среды на территории муниципального образования городского поселения «Город Спас-Деменск»;</w:t>
            </w:r>
          </w:p>
          <w:p w:rsidR="005971CE" w:rsidRPr="00ED3D70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П</w:t>
            </w: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рограмма «Обеспечение жильем молодых семей на территории МР «Спас-Деменский район»;</w:t>
            </w:r>
          </w:p>
          <w:p w:rsidR="005971CE" w:rsidRDefault="005971CE" w:rsidP="005971C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Программа «Развитие образования в МР «Спас-Деменский район»;</w:t>
            </w:r>
          </w:p>
          <w:p w:rsidR="005971CE" w:rsidRPr="005971CE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71CE" w:rsidRPr="00ED3D70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71CE" w:rsidRPr="00C162DD" w:rsidTr="005971CE">
        <w:tc>
          <w:tcPr>
            <w:tcW w:w="4219" w:type="dxa"/>
          </w:tcPr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Срок  муниципальной программы</w:t>
            </w:r>
          </w:p>
        </w:tc>
        <w:tc>
          <w:tcPr>
            <w:tcW w:w="10567" w:type="dxa"/>
          </w:tcPr>
          <w:p w:rsidR="005971CE" w:rsidRPr="00ED3D70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9F65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 2025 по 2029</w:t>
            </w:r>
            <w:r w:rsidRPr="00ED3D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 </w:t>
            </w:r>
          </w:p>
        </w:tc>
      </w:tr>
      <w:tr w:rsidR="005971CE" w:rsidRPr="00C162DD" w:rsidTr="005971CE">
        <w:tc>
          <w:tcPr>
            <w:tcW w:w="4219" w:type="dxa"/>
          </w:tcPr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Ресурсное обеспечение реализации муниципальной программы</w:t>
            </w:r>
          </w:p>
        </w:tc>
        <w:tc>
          <w:tcPr>
            <w:tcW w:w="10567" w:type="dxa"/>
          </w:tcPr>
          <w:p w:rsidR="005971CE" w:rsidRPr="00A822D4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Финансирование программы осуществляется за счет средств местного бюджета в объемах, предусмотренных программой и утвержденных решением депутатов Районного Собрания муниципального района «Спас-Деменский район» о бюджете на соответствующий финансовый год.</w:t>
            </w:r>
          </w:p>
          <w:p w:rsidR="005971CE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Общий объем финансирования, направляемый для реализации программы</w:t>
            </w:r>
            <w:r w:rsidR="000832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822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составляет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F65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3 849 120. 00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832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9F65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тыс. руб. из районного бюджета, в том числе по годам:</w:t>
            </w:r>
          </w:p>
          <w:p w:rsidR="009F65FA" w:rsidRDefault="009F65FA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 год-748, 12 тыс. руб.;</w:t>
            </w:r>
          </w:p>
          <w:p w:rsidR="009F65FA" w:rsidRDefault="009F65FA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2026 год- 775. 0 тыс. руб.;</w:t>
            </w:r>
          </w:p>
          <w:p w:rsidR="009F65FA" w:rsidRDefault="009F65FA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2027 год- 772.0 тыс. руб.;</w:t>
            </w:r>
          </w:p>
          <w:p w:rsidR="009F65FA" w:rsidRDefault="009F65FA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2028 год- 777. 0 тыс. руб.;</w:t>
            </w:r>
          </w:p>
          <w:p w:rsidR="009F65FA" w:rsidRPr="00A822D4" w:rsidRDefault="009F65FA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2029 год- 777. 0 тыс. руб.</w:t>
            </w:r>
          </w:p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71CE" w:rsidRPr="00C162DD" w:rsidTr="005971CE">
        <w:tc>
          <w:tcPr>
            <w:tcW w:w="4219" w:type="dxa"/>
          </w:tcPr>
          <w:p w:rsidR="005971CE" w:rsidRPr="00C162DD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Конечный результат реализации муниципальной программы</w:t>
            </w:r>
          </w:p>
        </w:tc>
        <w:tc>
          <w:tcPr>
            <w:tcW w:w="10567" w:type="dxa"/>
          </w:tcPr>
          <w:p w:rsidR="005971CE" w:rsidRPr="000F74F2" w:rsidRDefault="005971CE" w:rsidP="005971CE">
            <w:pPr>
              <w:pStyle w:val="a4"/>
              <w:numPr>
                <w:ilvl w:val="0"/>
                <w:numId w:val="14"/>
              </w:numPr>
              <w:ind w:left="-108"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74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условий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     </w:t>
            </w:r>
            <w:r w:rsidRPr="000F74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формирование системы мотивации граждан к здоровому образу жизни, включая здоровое питание и отказ от вредных  привычек;</w:t>
            </w:r>
          </w:p>
          <w:p w:rsidR="005971CE" w:rsidRPr="00530852" w:rsidRDefault="005971CE" w:rsidP="005971CE">
            <w:pPr>
              <w:pStyle w:val="a4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08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снижение показателя смертности населения трудоспособного возраста (мужчин на 30%, показатель смертности женщин удерживать на уровне 2018 года);</w:t>
            </w:r>
          </w:p>
          <w:p w:rsidR="005971CE" w:rsidRPr="00915A3E" w:rsidRDefault="005971CE" w:rsidP="005971CE">
            <w:pPr>
              <w:pStyle w:val="a4"/>
              <w:numPr>
                <w:ilvl w:val="0"/>
                <w:numId w:val="14"/>
              </w:numPr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5A3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доведение доли граждан, занимающихся физической культурой и спортом, до 55,3%</w:t>
            </w:r>
          </w:p>
          <w:p w:rsidR="005971CE" w:rsidRPr="00915A3E" w:rsidRDefault="005971CE" w:rsidP="005971C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5971CE" w:rsidRPr="00C162DD" w:rsidRDefault="005971CE" w:rsidP="005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71CE" w:rsidRPr="00C162DD" w:rsidRDefault="005971CE" w:rsidP="005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71CE" w:rsidRDefault="005971CE" w:rsidP="005971CE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Общая характеристика муниципальной программы</w:t>
      </w:r>
    </w:p>
    <w:p w:rsidR="005971CE" w:rsidRPr="00C162DD" w:rsidRDefault="005971CE" w:rsidP="005971CE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971CE" w:rsidRPr="008F2185" w:rsidRDefault="005971CE" w:rsidP="00597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5A3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общественного здоровья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населения</w:t>
      </w:r>
      <w:r w:rsidRPr="00915A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Российской Федерации является одним из основных направлений социальной политики государства и </w:t>
      </w:r>
      <w:proofErr w:type="gramStart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нацелена</w:t>
      </w:r>
      <w:proofErr w:type="gramEnd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улучшение демографической ситуации, увеличение продолжительности жизни и сокращение уровня смертности населения.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971CE" w:rsidRPr="005C1ACB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Профилактическое </w:t>
      </w:r>
      <w:r w:rsidRPr="00915A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в здравоохранении 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становится основополагающим принципом, идеологией укрепления здоровья населения.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Важнейшим разделом профилактики является формирование здорового образа жизни, включающее воспитание у населения с раннего возраста правильного отношения к своему зд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оровью и здоровью окружающих. </w:t>
      </w:r>
    </w:p>
    <w:p w:rsidR="005971CE" w:rsidRDefault="005971CE" w:rsidP="00597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Большая роль в эт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работе принадлежит учреждениям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здравоохранения, призванн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осуществлять пропаганду медицинских и гигиенических знаний на индивидуальном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групповом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общественном уровне.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971CE" w:rsidRPr="00915A3E" w:rsidRDefault="005971CE" w:rsidP="00597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5A3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 без межведомственного взаимодействия и вовлечения населения в процессы укрепления здоровья невозможно добиться существенных результатов в улучшении медико-демографических показателей.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данным Всемирной Организации Здравоохранения (далее – ВОЗ), в Российской Федерации лидирующими факторами риска смертности и заболеваемости являются высокое артериальное давление, высокий уровень холестерина, курение и употребление алкоголя. Сложившиеся негативные тенденции в состоянии здоровья населения в России свидетельствуют о необходимости целенаправленной профилактической работы по воспитанию у населения личной ответственности за собственное здоровье, формированию потребностей в соблюдении правил здорового образа жизни и сознательн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отказа от вредных привычек.</w:t>
      </w:r>
    </w:p>
    <w:p w:rsidR="005971CE" w:rsidRDefault="005971CE" w:rsidP="005971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Спас-Деменском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районе, как и в</w:t>
      </w:r>
      <w:r w:rsidRPr="002649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Калужской области,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целом,</w:t>
      </w:r>
      <w:r w:rsidRPr="002649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проводится 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тивная демографическая политика. </w:t>
      </w:r>
    </w:p>
    <w:p w:rsidR="005971CE" w:rsidRPr="005659CD" w:rsidRDefault="005971CE" w:rsidP="005971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области ц</w:t>
      </w:r>
      <w:r w:rsidRPr="002649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еленаправленно реализованы мероприятия, направленные на улучшение демографической ситуации в регионе согласно Закону Калужской области от 12.11.2007 №373-ОЗ «Об областной целевой программе «Улучшение демографической ситуации в Калужской области на 2008-2010 годы», Постановлению Правительства Калужской области от 29.12.2010 №552 «Об утверждении долгосрочной целевой программы «Улучшение демографической ситуации в Калужской области (2011-2015 годы)» и Постановлению Правительства Калужской области от 31.05.2010 №202</w:t>
      </w:r>
      <w:proofErr w:type="gramEnd"/>
      <w:r w:rsidRPr="002649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утверждении регионального Плана мероприятий по реализации Концепции демографической политики Российской Федерации на территории Калужской области в 2011-2015 годах».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971CE" w:rsidRPr="004306A3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5971CE" w:rsidRDefault="005971CE" w:rsidP="00597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7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Показатели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численности и состава населения по Спас-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Деменскому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району:</w:t>
      </w:r>
    </w:p>
    <w:p w:rsidR="005971CE" w:rsidRDefault="005971CE" w:rsidP="00597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71CE" w:rsidRPr="004306A3" w:rsidRDefault="005971CE" w:rsidP="00597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a3"/>
        <w:tblW w:w="0" w:type="auto"/>
        <w:tblInd w:w="2613" w:type="dxa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5971CE" w:rsidRPr="0017482D" w:rsidTr="005971CE">
        <w:tc>
          <w:tcPr>
            <w:tcW w:w="704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034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2017г.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2018г.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2019г.</w:t>
            </w:r>
          </w:p>
        </w:tc>
      </w:tr>
      <w:tr w:rsidR="005971CE" w:rsidRPr="0017482D" w:rsidTr="005971CE">
        <w:tc>
          <w:tcPr>
            <w:tcW w:w="704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4" w:type="dxa"/>
          </w:tcPr>
          <w:p w:rsidR="005971CE" w:rsidRPr="0017482D" w:rsidRDefault="005971CE" w:rsidP="00597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Количество населения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 xml:space="preserve"> всего</w:t>
            </w:r>
          </w:p>
          <w:p w:rsidR="005971CE" w:rsidRPr="0017482D" w:rsidRDefault="005971CE" w:rsidP="00597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взрослое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7312</w:t>
            </w: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6169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7264</w:t>
            </w: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6085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7143</w:t>
            </w: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6003</w:t>
            </w:r>
          </w:p>
        </w:tc>
      </w:tr>
      <w:tr w:rsidR="005971CE" w:rsidRPr="0017482D" w:rsidTr="005971CE">
        <w:tc>
          <w:tcPr>
            <w:tcW w:w="704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034" w:type="dxa"/>
          </w:tcPr>
          <w:p w:rsidR="005971CE" w:rsidRPr="0017482D" w:rsidRDefault="005971CE" w:rsidP="00597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: мужчин</w:t>
            </w:r>
          </w:p>
          <w:p w:rsidR="005971CE" w:rsidRPr="0017482D" w:rsidRDefault="005971CE" w:rsidP="00597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женщин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2309</w:t>
            </w: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3854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2157</w:t>
            </w: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3958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2115</w:t>
            </w: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3888</w:t>
            </w:r>
          </w:p>
        </w:tc>
      </w:tr>
      <w:tr w:rsidR="005971CE" w:rsidRPr="0017482D" w:rsidTr="005971CE">
        <w:trPr>
          <w:trHeight w:val="185"/>
        </w:trPr>
        <w:tc>
          <w:tcPr>
            <w:tcW w:w="704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3034" w:type="dxa"/>
          </w:tcPr>
          <w:p w:rsidR="005971CE" w:rsidRPr="0017482D" w:rsidRDefault="005971CE" w:rsidP="00597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 xml:space="preserve"> всего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1143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1179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1140</w:t>
            </w:r>
          </w:p>
        </w:tc>
      </w:tr>
      <w:tr w:rsidR="005971CE" w:rsidRPr="0017482D" w:rsidTr="005971CE">
        <w:trPr>
          <w:trHeight w:val="480"/>
        </w:trPr>
        <w:tc>
          <w:tcPr>
            <w:tcW w:w="704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34" w:type="dxa"/>
          </w:tcPr>
          <w:p w:rsidR="005971CE" w:rsidRPr="0017482D" w:rsidRDefault="005971CE" w:rsidP="00597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Кол-во трудоспособного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 xml:space="preserve">  всего: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3854</w:t>
            </w: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3770</w:t>
            </w: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3662</w:t>
            </w: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1CE" w:rsidRPr="0017482D" w:rsidTr="005971CE">
        <w:trPr>
          <w:trHeight w:val="704"/>
        </w:trPr>
        <w:tc>
          <w:tcPr>
            <w:tcW w:w="704" w:type="dxa"/>
          </w:tcPr>
          <w:p w:rsidR="005971CE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034" w:type="dxa"/>
          </w:tcPr>
          <w:p w:rsidR="005971CE" w:rsidRPr="0017482D" w:rsidRDefault="005971CE" w:rsidP="00597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 xml:space="preserve"> мужчин</w:t>
            </w:r>
          </w:p>
          <w:p w:rsidR="005971CE" w:rsidRPr="0017482D" w:rsidRDefault="005971CE" w:rsidP="00597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женщин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2114</w:t>
            </w: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1740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2076</w:t>
            </w: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1694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1641</w:t>
            </w:r>
          </w:p>
        </w:tc>
      </w:tr>
      <w:tr w:rsidR="005971CE" w:rsidRPr="0017482D" w:rsidTr="005971CE">
        <w:tc>
          <w:tcPr>
            <w:tcW w:w="704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034" w:type="dxa"/>
          </w:tcPr>
          <w:p w:rsidR="005971CE" w:rsidRPr="0017482D" w:rsidRDefault="005971CE" w:rsidP="00597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По городу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4357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4342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4265</w:t>
            </w:r>
          </w:p>
        </w:tc>
      </w:tr>
      <w:tr w:rsidR="005971CE" w:rsidRPr="0017482D" w:rsidTr="005971CE">
        <w:tc>
          <w:tcPr>
            <w:tcW w:w="704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034" w:type="dxa"/>
          </w:tcPr>
          <w:p w:rsidR="005971CE" w:rsidRPr="0017482D" w:rsidRDefault="005971CE" w:rsidP="00597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По селу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2955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2922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2878</w:t>
            </w:r>
          </w:p>
        </w:tc>
      </w:tr>
      <w:tr w:rsidR="005971CE" w:rsidRPr="0017482D" w:rsidTr="005971CE">
        <w:tc>
          <w:tcPr>
            <w:tcW w:w="704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34" w:type="dxa"/>
          </w:tcPr>
          <w:p w:rsidR="005971CE" w:rsidRPr="0017482D" w:rsidRDefault="005971CE" w:rsidP="00597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Доля населения трудоспособного возраста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52,7 %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51,8 %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51,2 %</w:t>
            </w:r>
          </w:p>
        </w:tc>
      </w:tr>
      <w:tr w:rsidR="005971CE" w:rsidRPr="0017482D" w:rsidTr="005971CE">
        <w:tc>
          <w:tcPr>
            <w:tcW w:w="704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34" w:type="dxa"/>
          </w:tcPr>
          <w:p w:rsidR="005971CE" w:rsidRPr="0017482D" w:rsidRDefault="005971CE" w:rsidP="00597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Доля населения старше трудоспособного возраста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33,0 %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33,2</w:t>
            </w:r>
          </w:p>
        </w:tc>
        <w:tc>
          <w:tcPr>
            <w:tcW w:w="1869" w:type="dxa"/>
          </w:tcPr>
          <w:p w:rsidR="005971CE" w:rsidRPr="0017482D" w:rsidRDefault="005971CE" w:rsidP="00597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82D">
              <w:rPr>
                <w:rFonts w:ascii="Times New Roman" w:hAnsi="Times New Roman" w:cs="Times New Roman"/>
                <w:sz w:val="26"/>
                <w:szCs w:val="26"/>
              </w:rPr>
              <w:t>34,3 %</w:t>
            </w:r>
          </w:p>
        </w:tc>
      </w:tr>
    </w:tbl>
    <w:p w:rsidR="005971CE" w:rsidRDefault="005971CE" w:rsidP="00597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71CE" w:rsidRPr="005C1ACB" w:rsidRDefault="005971CE" w:rsidP="00597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Показатели рождаемости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Спас-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Деменскому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району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971CE" w:rsidRPr="00E77C1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2018 г. – 5,8 </w:t>
      </w: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промилле (40 детей)</w:t>
      </w:r>
    </w:p>
    <w:p w:rsidR="005971CE" w:rsidRPr="00E77C1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2019 г. – 6,0  промилле (43 ребенка)</w:t>
      </w:r>
    </w:p>
    <w:p w:rsidR="005971CE" w:rsidRPr="00E77C1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2019 году родилось 43 ребенка. </w:t>
      </w:r>
    </w:p>
    <w:p w:rsidR="005971CE" w:rsidRPr="00E77C1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Причины спада рождаемости - результат  кризисных 90-х годов.</w:t>
      </w:r>
    </w:p>
    <w:p w:rsidR="005971CE" w:rsidRPr="00E77C1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Смертность населения отражает не только доступность и качество показателей медицинской помощи населению, но и благосостояние жителей, наличие ответственности каждого  за свое здоровье, заботу работодателей за свой коллектив, а также заботу  родных и близких за больных членов своих семей.</w:t>
      </w:r>
    </w:p>
    <w:p w:rsidR="005971CE" w:rsidRPr="00E77C1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1CE" w:rsidRPr="00E77C15" w:rsidRDefault="005971CE" w:rsidP="005971CE">
      <w:pPr>
        <w:keepNext/>
        <w:jc w:val="center"/>
        <w:rPr>
          <w:rFonts w:ascii="Times New Roman" w:hAnsi="Times New Roman"/>
          <w:b/>
          <w:bCs/>
          <w:sz w:val="26"/>
          <w:szCs w:val="26"/>
        </w:rPr>
      </w:pPr>
      <w:r w:rsidRPr="00E77C15">
        <w:rPr>
          <w:rFonts w:ascii="Times New Roman" w:hAnsi="Times New Roman"/>
          <w:b/>
          <w:bCs/>
          <w:sz w:val="26"/>
          <w:szCs w:val="26"/>
        </w:rPr>
        <w:lastRenderedPageBreak/>
        <w:t>Естественное движение населения Калужской области</w:t>
      </w:r>
    </w:p>
    <w:p w:rsidR="005971CE" w:rsidRDefault="005971CE" w:rsidP="00597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1EAA">
        <w:rPr>
          <w:noProof/>
          <w:lang w:eastAsia="ru-RU"/>
        </w:rPr>
        <w:drawing>
          <wp:inline distT="0" distB="0" distL="0" distR="0" wp14:anchorId="5214517A" wp14:editId="708692FA">
            <wp:extent cx="6152515" cy="1880235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5971CE" w:rsidRPr="00EA66B6" w:rsidRDefault="005971CE" w:rsidP="00597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66B6">
        <w:rPr>
          <w:rFonts w:ascii="Times New Roman" w:hAnsi="Times New Roman"/>
          <w:sz w:val="26"/>
          <w:szCs w:val="26"/>
        </w:rPr>
        <w:t>Высокий уровень смертности сегодня является основной причиной сокращения численности населения области, в динамике продолжается естеств</w:t>
      </w:r>
      <w:r>
        <w:rPr>
          <w:rFonts w:ascii="Times New Roman" w:hAnsi="Times New Roman"/>
          <w:sz w:val="26"/>
          <w:szCs w:val="26"/>
        </w:rPr>
        <w:t>енная убыль населения</w:t>
      </w:r>
      <w:r w:rsidRPr="00EA66B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A66B6">
        <w:rPr>
          <w:rFonts w:ascii="Times New Roman" w:hAnsi="Times New Roman"/>
          <w:sz w:val="26"/>
          <w:szCs w:val="26"/>
        </w:rPr>
        <w:t xml:space="preserve">В 2018 году на 100 </w:t>
      </w:r>
      <w:proofErr w:type="gramStart"/>
      <w:r w:rsidRPr="00EA66B6">
        <w:rPr>
          <w:rFonts w:ascii="Times New Roman" w:hAnsi="Times New Roman"/>
          <w:sz w:val="26"/>
          <w:szCs w:val="26"/>
        </w:rPr>
        <w:t>родившихся</w:t>
      </w:r>
      <w:proofErr w:type="gramEnd"/>
      <w:r w:rsidRPr="00EA66B6">
        <w:rPr>
          <w:rFonts w:ascii="Times New Roman" w:hAnsi="Times New Roman"/>
          <w:sz w:val="26"/>
          <w:szCs w:val="26"/>
        </w:rPr>
        <w:t xml:space="preserve"> живыми приходилось 145 умерших (2017г. – 137; 2016г. – 124).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последние три года смертность </w:t>
      </w:r>
      <w:proofErr w:type="gramStart"/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Спас-Деменском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районе остается на высоком уровне, но снизилась по сравнению с прошлым годом: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2019 год — 18,8 на 1 тыс. населения (135 человек), </w:t>
      </w:r>
    </w:p>
    <w:p w:rsidR="005971CE" w:rsidRPr="005C1ACB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2018 год —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20,2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 тыс. населения (147 человек), что на 5,5 превышает показатель по региону.</w:t>
      </w:r>
    </w:p>
    <w:p w:rsidR="005971CE" w:rsidRPr="00665D8C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Целевой показатель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общей смертности по району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 достижению которого направлена реализация национальных проектов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должен составить к </w:t>
      </w:r>
      <w:r w:rsidR="0039497E">
        <w:rPr>
          <w:rFonts w:ascii="Times New Roman" w:eastAsia="Times New Roman" w:hAnsi="Times New Roman" w:cs="Times New Roman"/>
          <w:sz w:val="26"/>
          <w:szCs w:val="26"/>
          <w:lang w:eastAsia="ru-RU"/>
        </w:rPr>
        <w:t>2029</w:t>
      </w:r>
      <w:r w:rsidRPr="00E77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– 10,65 на 1,0 тыс. населения.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первом месте среди причин смертности болезни системы кровообращения – 50,3% (68 человек) от умерших, на втором месте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заболевания нервной  системы – 13,3% (18 человек), на третьем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1A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неуточненные заболевания, старость 12,5% (17 человек).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Комплекс мероприятий по формированию здорового образа жизни включает в себя: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меры по профилактике вредных привычек (злоупотребление алкогольной, табачной и наркотической продукцией);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навыков здорового питания; популяризация спорта;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сохранение репродуктивного здоровья;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информирование населения о пагубном воздействии вредных привычек, о мероприятиях программы по здоровому образу жизни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Спас-Деменского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 формах и возможностях здорового время препровождения, профилактическую 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боту по имеющимся заболеваниям.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Основная цель мероприятий по формированию здорового образа жизни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предостеречь человека от болезней, пока он ещё здоров и в наибольшей степени способен к реализации своего физического и интеллектуального потенциала.</w:t>
      </w:r>
    </w:p>
    <w:p w:rsidR="005971CE" w:rsidRPr="008F2185" w:rsidRDefault="005971CE" w:rsidP="00597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Доминирующими факторами риска, влияющими на возникновение заболевания, являются: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гиподинамия,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нерациональное питание,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gramStart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психического</w:t>
      </w:r>
      <w:proofErr w:type="gramEnd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перенапряжение,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стрессы,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вредные привычки,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избыточная масса тела.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proofErr w:type="gramStart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Низкий уровень мотивации населения к сохранению своего здоровья и отказа от вредных привычек во многом связан с негативным воздействием средств массовой информации, провоцирующих формирование вредных привычек и распространяющих псевдо традиционную культуру нездорового образа жизни, и с не информированностью населения о своих правах и обязанностях в сфере здорового образа жизни, о возможностях посещения спортивных клубов, площадок и мероприятий, с незнанием санитарно-гигиенических</w:t>
      </w:r>
      <w:proofErr w:type="gramEnd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норм, правил и условий труда.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Муниципальная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 «Формирование здорового образа жизни среди населения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Спас-Деменского района на </w:t>
      </w:r>
      <w:r w:rsidR="0039497E">
        <w:rPr>
          <w:rFonts w:ascii="Times New Roman" w:eastAsia="Times New Roman" w:hAnsi="Times New Roman" w:cs="Times New Roman"/>
          <w:sz w:val="26"/>
          <w:szCs w:val="26"/>
          <w:lang w:eastAsia="ru-RU"/>
        </w:rPr>
        <w:t>2025 – 2029</w:t>
      </w:r>
      <w:r w:rsidRPr="009E1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 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Программа) включает в себя мероприятия по формированию потребности быть здоровым у населения муниципального образования: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мотивации к отказу от вредных привычек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сокращению уровня потребления алкоголя, наркотиков, табачной продукции;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содействие в формировании оптимального двигательного режима и правильного режима питания, </w:t>
      </w:r>
      <w:proofErr w:type="gramStart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соответствующих</w:t>
      </w:r>
      <w:proofErr w:type="gramEnd"/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физиологическим особенностям и возрасту конкретного человека;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устойчивости организма к вредному воздействию окружающей среды, стрессам, развитие с раннего детства здоровых привычек и навыков, умения справляться с собственными эмоциями;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информационно – пропагандистская работа и организационно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методические мероприятия, направленные на форми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рование здорового образа жизни;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основу успешной реализации Программы положены следующие принципы: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программные мероприятия должны быть доступны для всех жителей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Спас-Деменского</w:t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вне зависимости от социального статуса, уровня доходов и места жительства;</w:t>
      </w:r>
    </w:p>
    <w:p w:rsidR="005971CE" w:rsidRPr="008F2185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8F21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программные мероприятия должны охватывать все возрастные и социальные группы населения: детей, молодёжь, трудоспособное население, граждан пожилого возраста.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971CE" w:rsidRPr="00A822D4" w:rsidRDefault="005971CE" w:rsidP="005971C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Цели и задачи Программы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971CE" w:rsidRDefault="005971CE" w:rsidP="005971CE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Цели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11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среды и условий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каждого жителя Спас-Деменского района способствующих ведению гражданами здорового образа жизни, что в конечном итоге должно привести к улучшению состояния здоровья населения и увеличению </w:t>
      </w:r>
      <w:r w:rsidRPr="00617967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ожидаемой продолжительности жизни.</w:t>
      </w:r>
    </w:p>
    <w:p w:rsidR="005971CE" w:rsidRPr="00A11DE7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Обеспечение к </w:t>
      </w:r>
      <w:r w:rsidR="003949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2029</w:t>
      </w:r>
      <w:r w:rsidRPr="00A11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увеличения доли граждан, ведущих здоровый образ жизни, за счет формирования среды, способствующей ведению гражданами здорового образа жизни, включая здоровое питание (в том числе ликвидацию </w:t>
      </w:r>
      <w:proofErr w:type="spellStart"/>
      <w:r w:rsidRPr="00A11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микронутриентной</w:t>
      </w:r>
      <w:proofErr w:type="spellEnd"/>
      <w:r w:rsidRPr="00A11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недостаточности, сокращение потребления соли и сахара), защиту от табачного дыма, снижение потребления алкоголя; а также за счет мотивирования граждан к ведению здорового образа жизни посредством информационно-коммуникационной кампании, вовлечения граждан и некоммерческих организаций в мероприятия по укреплению общественного здоровья и разработки и внедрения корпоративных программ укрепления здоровья.</w:t>
      </w:r>
    </w:p>
    <w:p w:rsidR="005971CE" w:rsidRPr="00A11DE7" w:rsidRDefault="005971CE" w:rsidP="00597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A11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ормирование системы мотивации граждан к здоровому образу жизни, включая здоровое питание и отказ от вредных привычек.</w:t>
      </w:r>
    </w:p>
    <w:p w:rsidR="005971CE" w:rsidRPr="00225EEB" w:rsidRDefault="005971CE" w:rsidP="00597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A11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величение охвата населения профилактическими мероприятиями, направленными на снижение распространенности неинфекционных и инф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екционных заболеваний.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71CE" w:rsidRPr="00C162DD" w:rsidRDefault="005971CE" w:rsidP="00597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Программы: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Ф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ормирование у жителей Спас-Деменского района мотивации к ведению здорового образа жизни;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овышение эффективности деятельности и развитие сети существующих учреждений, занимающихся форми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рованием здорового образа жизни.</w:t>
      </w:r>
    </w:p>
    <w:p w:rsidR="005971CE" w:rsidRPr="00C162DD" w:rsidRDefault="005971CE" w:rsidP="00597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витие системы информирования населения о мерах профилактики заболеваний и сохранения и укрепления своего здоровья.</w:t>
      </w:r>
    </w:p>
    <w:p w:rsidR="005971CE" w:rsidRPr="00B57C47" w:rsidRDefault="005971CE" w:rsidP="00597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ропаганда физической культуры и спорта в жизни человека;</w:t>
      </w:r>
    </w:p>
    <w:p w:rsidR="005971CE" w:rsidRPr="00B57C47" w:rsidRDefault="005971CE" w:rsidP="005971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ормирование мотивации к отказу от вредных привычек, сокращению уровня потребления алкоголя, наркотиков, табачной продукции;</w:t>
      </w:r>
    </w:p>
    <w:p w:rsidR="005971CE" w:rsidRPr="00B57C47" w:rsidRDefault="005971CE" w:rsidP="005971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оздание комфортных условий для активного отдыха и ведения здорового образа жизни;</w:t>
      </w:r>
    </w:p>
    <w:p w:rsidR="005971CE" w:rsidRPr="00B57C47" w:rsidRDefault="005971CE" w:rsidP="005971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рофилактика заболеваний путём проведения регулярных профилактических  медицинских осмотров и диспансеризации;</w:t>
      </w:r>
    </w:p>
    <w:p w:rsidR="005971CE" w:rsidRPr="00B57C47" w:rsidRDefault="005971CE" w:rsidP="005971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абота по  развитию с раннего детства здоровых привычек и навыков, умению справляться с собственными эмоциями, стрессами, устойчивости организма к вредному воздействию окружающей среды;</w:t>
      </w:r>
    </w:p>
    <w:p w:rsidR="005971CE" w:rsidRPr="00B57C47" w:rsidRDefault="005971CE" w:rsidP="005971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нформационно-пропагандистская работа и организационно-методические мероприятия, направленные на формирование здорового образа жизни;</w:t>
      </w:r>
    </w:p>
    <w:p w:rsidR="005971CE" w:rsidRPr="00B57C47" w:rsidRDefault="005971CE" w:rsidP="005971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азработка и  внедрение актуализированных модельных корпоративных программ укрепления здоровья работников.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7C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Усиление межведомственного взаимодействия в области сохранения и укрепления здоровья населения.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71CE" w:rsidRPr="00C162DD" w:rsidRDefault="005971CE" w:rsidP="005971CE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Основные мероприятия Программы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содержит комплекс межведомственных мероприятий, направленных на формирование здорового образа жизни у жителей Спас-Деменского района, по следующим направлениям деятельности: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мероприятия, направленные на формирование регулярной двигательной активности и занятий физической культурой и спортом;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мероприятия, направленные на формирование представлений и знаний о рациональном и полноценном питании и здоровом образе жизни;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мероприятия, направленные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предупреждение и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преодоление зависимостей (вредных привычек);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мероприятия, направленные на регулярность </w:t>
      </w:r>
      <w:r w:rsidRPr="002E1A01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медицинских осмотров населения и ответственности граждан за свое здоровье;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мероприятия, направленные на формирование 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енностей здорового образа жизни;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</w:t>
      </w:r>
      <w:r w:rsidRPr="00E77C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ероприятия, направленные на улучшение экологической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бстановки и улучшение состояния </w:t>
      </w:r>
      <w:r w:rsidRPr="00E77C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благоустройства территорий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Мероприятия муниципальной программы «Формирование здорового образа жизни среди населения Спас-Деменского района на </w:t>
      </w:r>
      <w:r w:rsidR="0039497E">
        <w:rPr>
          <w:rFonts w:ascii="Times New Roman" w:eastAsia="Times New Roman" w:hAnsi="Times New Roman" w:cs="Times New Roman"/>
          <w:sz w:val="26"/>
          <w:szCs w:val="26"/>
          <w:lang w:eastAsia="ru-RU"/>
        </w:rPr>
        <w:t>2025– 2029</w:t>
      </w:r>
      <w:r w:rsidRPr="00C77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изложены в Приложении к Программе.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</w:p>
    <w:p w:rsidR="005971CE" w:rsidRPr="00A822D4" w:rsidRDefault="005971CE" w:rsidP="005971C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Срок реализации Программы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Реализация Программы рассчитана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F65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период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2025</w:t>
      </w:r>
      <w:r w:rsidR="009F65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-2029 годы</w:t>
      </w: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Сроки реализации и мероприятия могут конкретизироваться и уточняться с учётом принятых на федеральном, региональном и местном уровнях нормативных правовых актов.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71CE" w:rsidRPr="00A822D4" w:rsidRDefault="005971CE" w:rsidP="005971C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Ресурсное обеспечение Программы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E4014" w:rsidRPr="003E4014" w:rsidRDefault="005971CE" w:rsidP="003E4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 xml:space="preserve">       </w:t>
      </w: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обеспечение мероприятий программы осуществляется в пределах средств, предусмотренных в районном бюджете в размере</w:t>
      </w:r>
      <w:r w:rsidR="003E4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3 849 120. 00    тыс. руб.</w:t>
      </w:r>
      <w:r w:rsidR="003E4014" w:rsidRPr="003E401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по годам:</w:t>
      </w:r>
    </w:p>
    <w:p w:rsidR="003E4014" w:rsidRPr="003E4014" w:rsidRDefault="003E4014" w:rsidP="003E4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014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год-748, 12 тыс. руб.;</w:t>
      </w:r>
    </w:p>
    <w:p w:rsidR="003E4014" w:rsidRPr="003E4014" w:rsidRDefault="003E4014" w:rsidP="003E4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014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год- 775. 0 тыс. руб.;</w:t>
      </w:r>
    </w:p>
    <w:p w:rsidR="003E4014" w:rsidRPr="003E4014" w:rsidRDefault="003E4014" w:rsidP="003E4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014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год- 772.0 тыс. руб.;</w:t>
      </w:r>
    </w:p>
    <w:p w:rsidR="003E4014" w:rsidRPr="003E4014" w:rsidRDefault="003E4014" w:rsidP="003E4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014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год- 777. 0 тыс. руб.;</w:t>
      </w:r>
    </w:p>
    <w:p w:rsidR="003E4014" w:rsidRDefault="003E4014" w:rsidP="003E4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4014">
        <w:rPr>
          <w:rFonts w:ascii="Times New Roman" w:eastAsia="Times New Roman" w:hAnsi="Times New Roman" w:cs="Times New Roman"/>
          <w:sz w:val="26"/>
          <w:szCs w:val="26"/>
          <w:lang w:eastAsia="ru-RU"/>
        </w:rPr>
        <w:t>2029 год- 777. 0 тыс. руб.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93B">
        <w:rPr>
          <w:rFonts w:ascii="Times New Roman" w:eastAsia="Times New Roman" w:hAnsi="Times New Roman" w:cs="Times New Roman"/>
          <w:sz w:val="26"/>
          <w:szCs w:val="26"/>
          <w:lang w:eastAsia="ru-RU"/>
        </w:rPr>
        <w:t> Объемы финансирования могут уточняться.</w:t>
      </w:r>
    </w:p>
    <w:p w:rsidR="0039497E" w:rsidRDefault="0039497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497E" w:rsidRDefault="0039497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497E" w:rsidRDefault="0039497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71CE" w:rsidRPr="00745102" w:rsidRDefault="005971CE" w:rsidP="005971CE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74510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lastRenderedPageBreak/>
        <w:t>Оценка эффективности реализации Программы</w:t>
      </w:r>
    </w:p>
    <w:p w:rsidR="005971CE" w:rsidRPr="00A822D4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71CE" w:rsidRPr="00A822D4" w:rsidRDefault="005971CE" w:rsidP="00597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Эффективность реализации настоящей Программы и использования, выделенных с этой целью средств бюджета муниципального района, обеспечивается за счет: </w:t>
      </w:r>
    </w:p>
    <w:p w:rsidR="005971CE" w:rsidRPr="00A822D4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исключения возможности нецелевого использования средств, предусмотренных для реализации настоящей программы; 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розрачности прохождения средств;</w:t>
      </w:r>
    </w:p>
    <w:p w:rsidR="005971CE" w:rsidRPr="00A822D4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достижения целевых показателей.</w:t>
      </w:r>
    </w:p>
    <w:p w:rsidR="005971CE" w:rsidRPr="00A822D4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Оценка эффективности реализации программы будет осуществляться на основе ключевых индикаторов: </w:t>
      </w:r>
    </w:p>
    <w:p w:rsidR="005971CE" w:rsidRPr="00A822D4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71CE" w:rsidRPr="00B61EFD" w:rsidRDefault="005971CE" w:rsidP="00597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61EF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7 .  Методика расчета значений целевых показателей (индикаторов) программы/подпрограмм</w:t>
      </w:r>
    </w:p>
    <w:p w:rsidR="005971C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Основные целевые показатели (индикаторы) программы указаны в приложении  к программе.</w:t>
      </w:r>
    </w:p>
    <w:p w:rsidR="005971CE" w:rsidRDefault="005971CE" w:rsidP="005971C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E50D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величение удельного веса населения, систематически занимающегося физическо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 культурой и спортом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(%).</w:t>
      </w:r>
      <w:proofErr w:type="gramEnd"/>
    </w:p>
    <w:p w:rsidR="005971CE" w:rsidRPr="003D021E" w:rsidRDefault="005971CE" w:rsidP="005971C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E1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доли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охваченных</w:t>
      </w:r>
      <w:proofErr w:type="gramEnd"/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медицинскими профилактическими осмотрами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диспансеризацией от числа запланированных до 95%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 </w:t>
      </w:r>
    </w:p>
    <w:p w:rsidR="005971CE" w:rsidRPr="002E1A01" w:rsidRDefault="005971CE" w:rsidP="005971CE">
      <w:pPr>
        <w:pStyle w:val="a4"/>
        <w:numPr>
          <w:ilvl w:val="0"/>
          <w:numId w:val="19"/>
        </w:numPr>
        <w:ind w:left="0"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2E1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нижение показателя смертности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мужчин </w:t>
      </w:r>
      <w:r w:rsidRPr="002E1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трудоспособного возраста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 10,65</w:t>
      </w:r>
      <w:r w:rsidRPr="002E1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(на 1 тыс. мужчин соответствующего возраста) и стабилизация</w:t>
      </w:r>
      <w:r w:rsidRPr="002E1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показателя</w:t>
      </w:r>
      <w:r w:rsidRPr="002E1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смертности женщин трудоспособного возраста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уровне 2018 года   (1,56 на 1 тыс. женщин соответствующего возраста)</w:t>
      </w:r>
      <w:r w:rsidRPr="002E1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5971CE" w:rsidRPr="003D021E" w:rsidRDefault="005971CE" w:rsidP="005971C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Увеличение доли жителей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участников мероприятий программы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общей численности жителей района***</w:t>
      </w:r>
    </w:p>
    <w:p w:rsidR="005971CE" w:rsidRPr="003D021E" w:rsidRDefault="005971CE" w:rsidP="005971C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Увеличение количества участников массовых мероприятий***.</w:t>
      </w:r>
    </w:p>
    <w:p w:rsidR="005971CE" w:rsidRPr="00DC1C42" w:rsidRDefault="005971CE" w:rsidP="005971C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Увеличение количества активных участников***.</w:t>
      </w:r>
    </w:p>
    <w:p w:rsidR="005971CE" w:rsidRPr="003D021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участники конференций, мероприятий, соревнований, чемпионатов, тренингов, проектов, «круглых столов», семинаров;</w:t>
      </w:r>
    </w:p>
    <w:p w:rsidR="005971CE" w:rsidRPr="003D021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воспитанники дошкольных образовательных учреждений, участвующие в оздоровительных и профилактических мероприятиях программы;</w:t>
      </w:r>
    </w:p>
    <w:p w:rsidR="005971CE" w:rsidRPr="003D021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обучающиеся общеобразовательных учреждений, участвующие в оздоровительных и профилактических мероприятиях программы;</w:t>
      </w:r>
    </w:p>
    <w:p w:rsidR="005971CE" w:rsidRPr="003D021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обучающиеся образовательных учреждений систем среднего профессионального образования, участвующие в оздоровительных и профилактических мероприятиях программы;</w:t>
      </w:r>
    </w:p>
    <w:p w:rsidR="005971CE" w:rsidRPr="003D021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жители района (дети, молодежь, взрослые, пенсионеры) с ограниченными возможностями, участвующие в оздоровительных и профилактических мероприятиях программы;</w:t>
      </w:r>
    </w:p>
    <w:p w:rsidR="005971CE" w:rsidRPr="003D021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пенсионеры, участвующие в мероприятиях программы;</w:t>
      </w:r>
    </w:p>
    <w:p w:rsidR="005971CE" w:rsidRPr="003D021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-  </w:t>
      </w: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проведение социологических исследований (единица измерения: количество социологических исследований/количество заполненных анкет);</w:t>
      </w:r>
    </w:p>
    <w:p w:rsidR="005971CE" w:rsidRPr="003D021E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D0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Источник данных: количество разработанных и заполненных анкет.</w:t>
      </w:r>
    </w:p>
    <w:p w:rsidR="005971CE" w:rsidRDefault="005971CE" w:rsidP="005971C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Доля жителей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участников мероприятий программы к общей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численности </w:t>
      </w: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всего населения района, единица измерения</w:t>
      </w:r>
      <w:proofErr w:type="gramStart"/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(%).</w:t>
      </w:r>
      <w:proofErr w:type="gramEnd"/>
    </w:p>
    <w:p w:rsidR="005971CE" w:rsidRPr="002876F3" w:rsidRDefault="005971CE" w:rsidP="005971C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2876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Количество единиц наружной  социальной рекламы (баннеры, реклама на бортах общественного транспорта, размещение информации, пропагандирующей здоровый образ жизни, адаптированной под технику «граффити» и т.д.….), единица измерения: штука (шт.).</w:t>
      </w:r>
      <w:proofErr w:type="gramEnd"/>
    </w:p>
    <w:p w:rsidR="005971CE" w:rsidRDefault="005971CE" w:rsidP="005971C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Количество единиц рекламной </w:t>
      </w:r>
      <w:proofErr w:type="spellStart"/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промопродукции</w:t>
      </w:r>
      <w:proofErr w:type="spellEnd"/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с размещением информации, пропагандирующей здоровый образ жизни, (канцелярские товары, значки пакеты, сувенирная продукция и др.)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(шт.).</w:t>
      </w:r>
    </w:p>
    <w:p w:rsidR="005971CE" w:rsidRDefault="005971CE" w:rsidP="005971C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Количество муниципальных  общественных и волонтерских организаций, взаимодействующих в рамках деятельности муниципальной программы, единица измерения: единица (ед.).</w:t>
      </w:r>
    </w:p>
    <w:p w:rsidR="005971CE" w:rsidRPr="00DC1C42" w:rsidRDefault="005971CE" w:rsidP="005971C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1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Количество волонтеров, привлекаемых к проведению мероприятий Программы,  единица измерения: человек (чел.)</w:t>
      </w:r>
    </w:p>
    <w:p w:rsidR="005971CE" w:rsidRPr="00A822D4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71CE" w:rsidRPr="00A822D4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82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*Источник данных: отчеты ответственных исполнителей мероприятий Программы.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5971CE" w:rsidRPr="00A822D4" w:rsidRDefault="005971CE" w:rsidP="005971CE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</w:t>
      </w:r>
      <w:r w:rsidRPr="00A822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Механизм реализации Программы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Текущее управление исполнителями программы и контроль хода реализации программных мероприятий осуществляет администрация  муниципального района «Спас-Деменский район» в лице отдела по делам семьи, молодежи, спорта и трудовых отношений администрации муниципального района «Спас-Деменский район».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Координация совместной деятельности участников программы осуществляется отделом по делам семьи, молодежи, спорта и трудовых отношений администрации муниципального района «Спас-Деменский район», который разрабатывают дополнительные меры по реализации программных мероприятий и повышению качества их выполнения.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Реализация программы осуществляется структурными подразделениями администрации муниципального района «Спас-Деменский район»,  организациями, указанными в мероприятиях.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 Ответственный исполнитель Программы: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осуществляет общее руководство, организует и координирует работу по реализации программных мероприятий;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разрабатывает в пределах своих полномочий нормативные акты, необходимые для реализации мероприятий Программы;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осуществляет контроль хода реализации мероприятий Программы;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готовит предложения о внесении изменений в Программу по согласованию с соисполнителями и участниками;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-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проводит оценку эффективности Программы; 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 Внесение изменений в Программу осуществляется по инициативе ответственного исполнителя либо во исполнение поручений главы муниципального района.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 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Решение об изменении программных мероприятий и их ресурсного обеспечения в ходе реализации Программы может быть принято в связи с сокращением финансирования вследствие кризисных явлений в экономике, по результатам оценки эффективности проводимых мероприятий Программы, а также в случае изменения нормативной правовой базы в сфере реализации Программы.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Для выполнения конкретных мероприятий по реализации программы основными исполнителями могут создаваться межведомственные группы. </w:t>
      </w:r>
    </w:p>
    <w:p w:rsidR="005971CE" w:rsidRPr="00C162DD" w:rsidRDefault="005971CE" w:rsidP="00597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 и выполнение мероприятий программы могут быть рассмотрены на совещаниях при заместителе главы  муниципального района «Спас-Деменский район».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Организационные мероприятия заключаются в координации действий структурных подразделений администрации  муниципального района «Спас-Деменский район»  заместителем главы администрации  муниципального района по вопросам в ходе реализации мероприятий Программы.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Соисполнители (участники) Программы: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несут персональную ответственность за их качественное и своевременное выполнение, рациональное использование выделяемых на реализацию мероприятий финансовых средств.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несут ответственность за эффективность проводимых мероприятий Программы;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готовят предложения о внесении изменений в Программу;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предоставляют ответственному исполнителю информацию, необходимую для подготовки </w:t>
      </w:r>
      <w:r w:rsidRPr="002E1A0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годового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отчета, о ходе реализации и об оценке эффективности Программы;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осуществляют реализацию мероприятий муниципальной Программы, в отношении которых они является соисполнителями;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представляют ответственному исполнителю сведения, необходимые для проведения мониторинга и подготовки годового отчета;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представляют ответственному исполнителю </w:t>
      </w:r>
      <w:r w:rsidRPr="002E1A0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</w:t>
      </w: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необходимую для проведения оценки эффективности Программы.</w:t>
      </w:r>
    </w:p>
    <w:p w:rsidR="005971CE" w:rsidRPr="00C162DD" w:rsidRDefault="005971CE" w:rsidP="005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62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971CE" w:rsidRDefault="005971CE" w:rsidP="005971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1EBB" w:rsidRDefault="00A41EBB" w:rsidP="005971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1EBB" w:rsidRDefault="00A41EBB" w:rsidP="005971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4014" w:rsidRDefault="003E4014" w:rsidP="005971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4014" w:rsidRDefault="003E4014" w:rsidP="005971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4014" w:rsidRDefault="003E4014" w:rsidP="005971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4014" w:rsidRDefault="003E4014" w:rsidP="005971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4014" w:rsidRDefault="003E4014" w:rsidP="005971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4014" w:rsidRDefault="003E4014" w:rsidP="005971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4014" w:rsidRDefault="003E4014" w:rsidP="005971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71CE" w:rsidRPr="00C162DD" w:rsidRDefault="005971CE" w:rsidP="005971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71CE" w:rsidRPr="00C162DD" w:rsidRDefault="005971CE" w:rsidP="005971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162D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№1</w:t>
      </w:r>
    </w:p>
    <w:p w:rsidR="005971CE" w:rsidRDefault="005971CE" w:rsidP="005971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162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к муниципальной программе </w:t>
      </w:r>
    </w:p>
    <w:p w:rsidR="005971CE" w:rsidRDefault="005971CE" w:rsidP="005971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Pr="00C162DD">
        <w:rPr>
          <w:rFonts w:ascii="Times New Roman" w:hAnsi="Times New Roman" w:cs="Times New Roman"/>
          <w:sz w:val="26"/>
          <w:szCs w:val="26"/>
        </w:rPr>
        <w:t xml:space="preserve">«Формирование </w:t>
      </w:r>
      <w:r>
        <w:rPr>
          <w:rFonts w:ascii="Times New Roman" w:hAnsi="Times New Roman" w:cs="Times New Roman"/>
          <w:sz w:val="26"/>
          <w:szCs w:val="26"/>
        </w:rPr>
        <w:t>здорового образа жизни</w:t>
      </w:r>
    </w:p>
    <w:p w:rsidR="005971CE" w:rsidRPr="00C162DD" w:rsidRDefault="005971CE" w:rsidP="005971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среди населения Спас-Деменского района</w:t>
      </w:r>
      <w:r w:rsidRPr="00C162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162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71CE" w:rsidRPr="00C772C8" w:rsidRDefault="005971CE" w:rsidP="003949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C162DD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1EBB">
        <w:rPr>
          <w:rFonts w:ascii="Times New Roman" w:hAnsi="Times New Roman" w:cs="Times New Roman"/>
          <w:sz w:val="26"/>
          <w:szCs w:val="26"/>
        </w:rPr>
        <w:t>2025</w:t>
      </w:r>
      <w:r w:rsidR="003E4014">
        <w:rPr>
          <w:rFonts w:ascii="Times New Roman" w:hAnsi="Times New Roman" w:cs="Times New Roman"/>
          <w:sz w:val="26"/>
          <w:szCs w:val="26"/>
        </w:rPr>
        <w:t>-2029</w:t>
      </w:r>
      <w:r w:rsidR="00A41EBB">
        <w:rPr>
          <w:rFonts w:ascii="Times New Roman" w:hAnsi="Times New Roman" w:cs="Times New Roman"/>
          <w:sz w:val="26"/>
          <w:szCs w:val="26"/>
        </w:rPr>
        <w:t xml:space="preserve"> год</w:t>
      </w:r>
      <w:r w:rsidR="003E4014">
        <w:rPr>
          <w:rFonts w:ascii="Times New Roman" w:hAnsi="Times New Roman" w:cs="Times New Roman"/>
          <w:sz w:val="26"/>
          <w:szCs w:val="26"/>
        </w:rPr>
        <w:t>ы</w:t>
      </w:r>
      <w:r w:rsidRPr="00C162DD">
        <w:rPr>
          <w:rFonts w:ascii="Times New Roman" w:hAnsi="Times New Roman" w:cs="Times New Roman"/>
          <w:sz w:val="26"/>
          <w:szCs w:val="26"/>
        </w:rPr>
        <w:t>»</w:t>
      </w:r>
    </w:p>
    <w:p w:rsidR="005971CE" w:rsidRDefault="005971CE" w:rsidP="005971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822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Перечень показателей (индикаторов) и их значений </w:t>
      </w:r>
    </w:p>
    <w:p w:rsidR="005971CE" w:rsidRDefault="005971CE" w:rsidP="005971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822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«Формирование здорового образа жизни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среди</w:t>
      </w:r>
      <w:r w:rsidRPr="00A822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населения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Спас-Деменского</w:t>
      </w:r>
      <w:r w:rsidRPr="00A822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района</w:t>
      </w:r>
    </w:p>
    <w:p w:rsidR="005971CE" w:rsidRPr="00A822D4" w:rsidRDefault="005971CE" w:rsidP="005971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822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</w:t>
      </w:r>
      <w:r w:rsidR="00A41E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2025</w:t>
      </w:r>
      <w:r w:rsidR="003E401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-2029 </w:t>
      </w:r>
      <w:r w:rsidR="00A41E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</w:t>
      </w:r>
      <w:r w:rsidR="003E401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ы</w:t>
      </w:r>
      <w:r w:rsidRPr="00A822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5971CE" w:rsidRPr="00A822D4" w:rsidRDefault="005971CE" w:rsidP="005971C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1417"/>
        <w:gridCol w:w="1701"/>
        <w:gridCol w:w="907"/>
        <w:gridCol w:w="907"/>
        <w:gridCol w:w="907"/>
        <w:gridCol w:w="907"/>
        <w:gridCol w:w="908"/>
      </w:tblGrid>
      <w:tr w:rsidR="0039497E" w:rsidRPr="00A822D4" w:rsidTr="0039497E">
        <w:trPr>
          <w:trHeight w:val="552"/>
        </w:trPr>
        <w:tc>
          <w:tcPr>
            <w:tcW w:w="3369" w:type="dxa"/>
            <w:vMerge w:val="restart"/>
          </w:tcPr>
          <w:p w:rsidR="0039497E" w:rsidRPr="002876F3" w:rsidRDefault="0039497E" w:rsidP="0039497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6F3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показатели</w:t>
            </w:r>
          </w:p>
        </w:tc>
        <w:tc>
          <w:tcPr>
            <w:tcW w:w="3402" w:type="dxa"/>
            <w:vMerge w:val="restart"/>
          </w:tcPr>
          <w:p w:rsidR="0039497E" w:rsidRPr="002876F3" w:rsidRDefault="0039497E" w:rsidP="0039497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6F3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Показатель (индикатор)</w:t>
            </w:r>
          </w:p>
        </w:tc>
        <w:tc>
          <w:tcPr>
            <w:tcW w:w="1417" w:type="dxa"/>
            <w:vMerge w:val="restart"/>
          </w:tcPr>
          <w:p w:rsidR="0039497E" w:rsidRPr="00A822D4" w:rsidRDefault="0039497E" w:rsidP="003949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Единица </w:t>
            </w:r>
            <w:proofErr w:type="spellStart"/>
            <w:proofErr w:type="gramStart"/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измере-ния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39497E" w:rsidRPr="00A822D4" w:rsidRDefault="0039497E" w:rsidP="00394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Исходные показатели базового года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 01.01.</w:t>
            </w:r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2019г.)</w:t>
            </w:r>
          </w:p>
        </w:tc>
        <w:tc>
          <w:tcPr>
            <w:tcW w:w="4536" w:type="dxa"/>
            <w:gridSpan w:val="5"/>
          </w:tcPr>
          <w:p w:rsidR="0039497E" w:rsidRPr="00A822D4" w:rsidRDefault="0039497E" w:rsidP="00394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22D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Значение показателей</w:t>
            </w:r>
          </w:p>
        </w:tc>
      </w:tr>
      <w:tr w:rsidR="0039497E" w:rsidRPr="00A822D4" w:rsidTr="0039497E">
        <w:trPr>
          <w:trHeight w:val="552"/>
        </w:trPr>
        <w:tc>
          <w:tcPr>
            <w:tcW w:w="3369" w:type="dxa"/>
            <w:vMerge/>
          </w:tcPr>
          <w:p w:rsidR="0039497E" w:rsidRPr="00A822D4" w:rsidRDefault="0039497E" w:rsidP="003949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39497E" w:rsidRPr="00A822D4" w:rsidRDefault="0039497E" w:rsidP="003949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39497E" w:rsidRPr="00A822D4" w:rsidRDefault="0039497E" w:rsidP="003949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9497E" w:rsidRPr="00A822D4" w:rsidRDefault="0039497E" w:rsidP="003949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7" w:type="dxa"/>
          </w:tcPr>
          <w:p w:rsidR="0039497E" w:rsidRPr="00A822D4" w:rsidRDefault="0039497E" w:rsidP="003949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907" w:type="dxa"/>
          </w:tcPr>
          <w:p w:rsidR="0039497E" w:rsidRPr="00A822D4" w:rsidRDefault="0039497E" w:rsidP="003949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907" w:type="dxa"/>
          </w:tcPr>
          <w:p w:rsidR="0039497E" w:rsidRPr="00A822D4" w:rsidRDefault="0039497E" w:rsidP="003949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907" w:type="dxa"/>
          </w:tcPr>
          <w:p w:rsidR="0039497E" w:rsidRPr="00A822D4" w:rsidRDefault="0039497E" w:rsidP="003949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908" w:type="dxa"/>
          </w:tcPr>
          <w:p w:rsidR="0039497E" w:rsidRPr="00A822D4" w:rsidRDefault="0039497E" w:rsidP="0039497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2029</w:t>
            </w:r>
          </w:p>
        </w:tc>
      </w:tr>
      <w:tr w:rsidR="0039497E" w:rsidRPr="00A822D4" w:rsidTr="0039497E">
        <w:trPr>
          <w:trHeight w:val="552"/>
        </w:trPr>
        <w:tc>
          <w:tcPr>
            <w:tcW w:w="3369" w:type="dxa"/>
          </w:tcPr>
          <w:p w:rsidR="0039497E" w:rsidRPr="00E7572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722">
              <w:rPr>
                <w:rFonts w:ascii="Times New Roman" w:hAnsi="Times New Roman" w:cs="Times New Roman"/>
                <w:sz w:val="26"/>
                <w:szCs w:val="26"/>
              </w:rPr>
              <w:t>Задача 1.</w:t>
            </w:r>
          </w:p>
          <w:p w:rsidR="0039497E" w:rsidRPr="00E7572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722">
              <w:rPr>
                <w:rFonts w:ascii="Times New Roman" w:hAnsi="Times New Roman" w:cs="Times New Roman"/>
                <w:sz w:val="26"/>
                <w:szCs w:val="26"/>
              </w:rPr>
              <w:t>Увеличение удельного веса населения, систематически занимающегося физической культурой и спортом.</w:t>
            </w:r>
          </w:p>
          <w:p w:rsidR="0039497E" w:rsidRPr="00E75722" w:rsidRDefault="0039497E" w:rsidP="0039497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39497E" w:rsidRPr="00E7572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722">
              <w:rPr>
                <w:rFonts w:ascii="Times New Roman" w:hAnsi="Times New Roman" w:cs="Times New Roman"/>
                <w:sz w:val="26"/>
                <w:szCs w:val="26"/>
              </w:rPr>
              <w:t xml:space="preserve">Индикатор. </w:t>
            </w:r>
          </w:p>
          <w:p w:rsidR="0039497E" w:rsidRPr="00E75722" w:rsidRDefault="0039497E" w:rsidP="0039497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722">
              <w:rPr>
                <w:rFonts w:ascii="Times New Roman" w:hAnsi="Times New Roman" w:cs="Times New Roman"/>
                <w:sz w:val="26"/>
                <w:szCs w:val="26"/>
              </w:rPr>
              <w:t>Количество населения</w:t>
            </w:r>
          </w:p>
        </w:tc>
        <w:tc>
          <w:tcPr>
            <w:tcW w:w="1417" w:type="dxa"/>
          </w:tcPr>
          <w:p w:rsidR="0039497E" w:rsidRPr="00E75722" w:rsidRDefault="0039497E" w:rsidP="003949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39497E" w:rsidRPr="00A822D4" w:rsidRDefault="0039497E" w:rsidP="00394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41,3</w:t>
            </w:r>
          </w:p>
        </w:tc>
        <w:tc>
          <w:tcPr>
            <w:tcW w:w="907" w:type="dxa"/>
          </w:tcPr>
          <w:p w:rsidR="0039497E" w:rsidRPr="00A822D4" w:rsidRDefault="0039497E" w:rsidP="00394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43,5</w:t>
            </w:r>
          </w:p>
        </w:tc>
        <w:tc>
          <w:tcPr>
            <w:tcW w:w="907" w:type="dxa"/>
          </w:tcPr>
          <w:p w:rsidR="0039497E" w:rsidRPr="00A822D4" w:rsidRDefault="0039497E" w:rsidP="00394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46,2</w:t>
            </w:r>
          </w:p>
        </w:tc>
        <w:tc>
          <w:tcPr>
            <w:tcW w:w="907" w:type="dxa"/>
          </w:tcPr>
          <w:p w:rsidR="0039497E" w:rsidRPr="00A822D4" w:rsidRDefault="0039497E" w:rsidP="00394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49,9</w:t>
            </w:r>
          </w:p>
        </w:tc>
        <w:tc>
          <w:tcPr>
            <w:tcW w:w="907" w:type="dxa"/>
          </w:tcPr>
          <w:p w:rsidR="0039497E" w:rsidRPr="00A822D4" w:rsidRDefault="0039497E" w:rsidP="00394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52,7</w:t>
            </w:r>
          </w:p>
        </w:tc>
        <w:tc>
          <w:tcPr>
            <w:tcW w:w="908" w:type="dxa"/>
          </w:tcPr>
          <w:p w:rsidR="0039497E" w:rsidRPr="00A822D4" w:rsidRDefault="0039497E" w:rsidP="00394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55,3</w:t>
            </w:r>
          </w:p>
        </w:tc>
      </w:tr>
      <w:tr w:rsidR="0039497E" w:rsidRPr="00A822D4" w:rsidTr="0039497E">
        <w:tc>
          <w:tcPr>
            <w:tcW w:w="3369" w:type="dxa"/>
          </w:tcPr>
          <w:p w:rsidR="0039497E" w:rsidRPr="00E7572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722">
              <w:rPr>
                <w:rFonts w:ascii="Times New Roman" w:hAnsi="Times New Roman" w:cs="Times New Roman"/>
                <w:sz w:val="26"/>
                <w:szCs w:val="26"/>
              </w:rPr>
              <w:t>Задача 2.</w:t>
            </w:r>
          </w:p>
          <w:p w:rsidR="0039497E" w:rsidRPr="00A822D4" w:rsidRDefault="0039497E" w:rsidP="003949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Увеличение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доли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охваченных</w:t>
            </w:r>
            <w:proofErr w:type="gramEnd"/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медицинскими профилактическими осмотрами  </w:t>
            </w:r>
          </w:p>
        </w:tc>
        <w:tc>
          <w:tcPr>
            <w:tcW w:w="3402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Индикатор.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взрослого населения,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охваченн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ого 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медицинскими профилактическими осмотрами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 диспансеризацией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течение календарного года</w:t>
            </w:r>
          </w:p>
        </w:tc>
        <w:tc>
          <w:tcPr>
            <w:tcW w:w="1417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 от подлежащих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профосмотрам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диспансеризации</w:t>
            </w:r>
          </w:p>
        </w:tc>
        <w:tc>
          <w:tcPr>
            <w:tcW w:w="1701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91,7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92,0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93,0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94,0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94,5</w:t>
            </w:r>
          </w:p>
        </w:tc>
        <w:tc>
          <w:tcPr>
            <w:tcW w:w="908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95,0</w:t>
            </w:r>
          </w:p>
        </w:tc>
      </w:tr>
      <w:tr w:rsidR="0039497E" w:rsidRPr="00A822D4" w:rsidTr="0039497E">
        <w:tc>
          <w:tcPr>
            <w:tcW w:w="3369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3.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Снижение смертности  мужчин в возрасте 16-59 лет (на 1,0 тыс.)</w:t>
            </w:r>
          </w:p>
        </w:tc>
        <w:tc>
          <w:tcPr>
            <w:tcW w:w="3402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28EB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39497E" w:rsidRPr="00BE28EB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Смертность</w:t>
            </w:r>
            <w:r w:rsidRPr="00BE28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мужчин в возрасте 16-59 лет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28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(на 1,0 тыс. населения)</w:t>
            </w:r>
          </w:p>
        </w:tc>
        <w:tc>
          <w:tcPr>
            <w:tcW w:w="1417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промилле</w:t>
            </w:r>
          </w:p>
        </w:tc>
        <w:tc>
          <w:tcPr>
            <w:tcW w:w="1701" w:type="dxa"/>
          </w:tcPr>
          <w:p w:rsidR="0039497E" w:rsidRPr="0053085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13,85</w:t>
            </w:r>
          </w:p>
        </w:tc>
        <w:tc>
          <w:tcPr>
            <w:tcW w:w="907" w:type="dxa"/>
          </w:tcPr>
          <w:p w:rsidR="0039497E" w:rsidRPr="0053085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  <w:tc>
          <w:tcPr>
            <w:tcW w:w="907" w:type="dxa"/>
          </w:tcPr>
          <w:p w:rsidR="0039497E" w:rsidRPr="0053085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907" w:type="dxa"/>
          </w:tcPr>
          <w:p w:rsidR="0039497E" w:rsidRPr="0053085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11,7</w:t>
            </w:r>
          </w:p>
        </w:tc>
        <w:tc>
          <w:tcPr>
            <w:tcW w:w="907" w:type="dxa"/>
          </w:tcPr>
          <w:p w:rsidR="0039497E" w:rsidRPr="0053085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  <w:tc>
          <w:tcPr>
            <w:tcW w:w="908" w:type="dxa"/>
          </w:tcPr>
          <w:p w:rsidR="0039497E" w:rsidRPr="0053085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10,65</w:t>
            </w:r>
          </w:p>
        </w:tc>
      </w:tr>
      <w:tr w:rsidR="0039497E" w:rsidRPr="00A822D4" w:rsidTr="0039497E">
        <w:tc>
          <w:tcPr>
            <w:tcW w:w="3369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Снижение  смертности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женщин в возрасте  16-54 года </w:t>
            </w:r>
            <w:r w:rsidRPr="00BE28EB">
              <w:rPr>
                <w:rFonts w:ascii="Times New Roman" w:hAnsi="Times New Roman" w:cs="Times New Roman"/>
                <w:sz w:val="26"/>
                <w:szCs w:val="26"/>
              </w:rPr>
              <w:t>(на 1,0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E28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Индикатор.</w:t>
            </w:r>
          </w:p>
          <w:p w:rsidR="0039497E" w:rsidRPr="00BE28EB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Смертность женщин в возрасте 16-54 года (на 1,0 тыс. населения)</w:t>
            </w:r>
          </w:p>
        </w:tc>
        <w:tc>
          <w:tcPr>
            <w:tcW w:w="1417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03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промилле</w:t>
            </w:r>
          </w:p>
        </w:tc>
        <w:tc>
          <w:tcPr>
            <w:tcW w:w="1701" w:type="dxa"/>
          </w:tcPr>
          <w:p w:rsidR="0039497E" w:rsidRPr="0053085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</w:tc>
        <w:tc>
          <w:tcPr>
            <w:tcW w:w="907" w:type="dxa"/>
          </w:tcPr>
          <w:p w:rsidR="0039497E" w:rsidRPr="0053085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</w:tc>
        <w:tc>
          <w:tcPr>
            <w:tcW w:w="907" w:type="dxa"/>
          </w:tcPr>
          <w:p w:rsidR="0039497E" w:rsidRPr="0053085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</w:tc>
        <w:tc>
          <w:tcPr>
            <w:tcW w:w="907" w:type="dxa"/>
          </w:tcPr>
          <w:p w:rsidR="0039497E" w:rsidRPr="0053085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</w:tc>
        <w:tc>
          <w:tcPr>
            <w:tcW w:w="907" w:type="dxa"/>
          </w:tcPr>
          <w:p w:rsidR="0039497E" w:rsidRPr="0053085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</w:tc>
        <w:tc>
          <w:tcPr>
            <w:tcW w:w="908" w:type="dxa"/>
          </w:tcPr>
          <w:p w:rsidR="0039497E" w:rsidRPr="0053085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852">
              <w:rPr>
                <w:rFonts w:ascii="Times New Roman" w:hAnsi="Times New Roman" w:cs="Times New Roman"/>
                <w:sz w:val="26"/>
                <w:szCs w:val="26"/>
              </w:rPr>
              <w:t>1,56</w:t>
            </w:r>
          </w:p>
        </w:tc>
      </w:tr>
      <w:tr w:rsidR="0039497E" w:rsidRPr="00A822D4" w:rsidTr="0039497E">
        <w:tc>
          <w:tcPr>
            <w:tcW w:w="3369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4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доли жителей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мероприятий программы к общей численности жителей района***</w:t>
            </w:r>
          </w:p>
        </w:tc>
        <w:tc>
          <w:tcPr>
            <w:tcW w:w="3402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Доля жителей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участников мероприятий программы к общей численности жителей района***</w:t>
            </w:r>
          </w:p>
        </w:tc>
        <w:tc>
          <w:tcPr>
            <w:tcW w:w="1417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908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85</w:t>
            </w:r>
          </w:p>
        </w:tc>
      </w:tr>
      <w:tr w:rsidR="0039497E" w:rsidRPr="00A822D4" w:rsidTr="0039497E">
        <w:trPr>
          <w:trHeight w:val="1069"/>
        </w:trPr>
        <w:tc>
          <w:tcPr>
            <w:tcW w:w="3369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5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участников массовых мероприятий***</w:t>
            </w:r>
          </w:p>
        </w:tc>
        <w:tc>
          <w:tcPr>
            <w:tcW w:w="3402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участников массовых мероприятий***</w:t>
            </w:r>
          </w:p>
        </w:tc>
        <w:tc>
          <w:tcPr>
            <w:tcW w:w="1417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908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88</w:t>
            </w:r>
          </w:p>
        </w:tc>
      </w:tr>
      <w:tr w:rsidR="0039497E" w:rsidRPr="00A822D4" w:rsidTr="0039497E">
        <w:trPr>
          <w:trHeight w:val="1069"/>
        </w:trPr>
        <w:tc>
          <w:tcPr>
            <w:tcW w:w="3369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6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активных коллективов-участников</w:t>
            </w:r>
          </w:p>
        </w:tc>
        <w:tc>
          <w:tcPr>
            <w:tcW w:w="3402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активных коллективов-участников</w:t>
            </w:r>
          </w:p>
        </w:tc>
        <w:tc>
          <w:tcPr>
            <w:tcW w:w="1417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08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</w:tr>
      <w:tr w:rsidR="0039497E" w:rsidRPr="00A822D4" w:rsidTr="0039497E">
        <w:tc>
          <w:tcPr>
            <w:tcW w:w="3369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7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активных участников***</w:t>
            </w:r>
          </w:p>
        </w:tc>
        <w:tc>
          <w:tcPr>
            <w:tcW w:w="3402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активных участников***</w:t>
            </w:r>
          </w:p>
        </w:tc>
        <w:tc>
          <w:tcPr>
            <w:tcW w:w="1417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034F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701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350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370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420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480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480</w:t>
            </w:r>
          </w:p>
        </w:tc>
        <w:tc>
          <w:tcPr>
            <w:tcW w:w="908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480</w:t>
            </w:r>
          </w:p>
        </w:tc>
      </w:tr>
      <w:tr w:rsidR="0039497E" w:rsidRPr="00A822D4" w:rsidTr="0039497E">
        <w:tc>
          <w:tcPr>
            <w:tcW w:w="3369" w:type="dxa"/>
          </w:tcPr>
          <w:p w:rsidR="0039497E" w:rsidRDefault="0039497E" w:rsidP="003949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8.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</w:t>
            </w:r>
            <w:r w:rsidRPr="0007034F">
              <w:rPr>
                <w:rFonts w:ascii="Times New Roman" w:hAnsi="Times New Roman" w:cs="Times New Roman"/>
                <w:sz w:val="26"/>
                <w:szCs w:val="26"/>
              </w:rPr>
              <w:t xml:space="preserve"> единиц наружной  социальной рекламы (баннеры, реклама на бортах общественного транспорта, размещение информации, пропагандирующей здоровый образ жизни, адаптированной под технику «граффити» и т.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д.….)</w:t>
            </w:r>
          </w:p>
        </w:tc>
        <w:tc>
          <w:tcPr>
            <w:tcW w:w="3402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03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Количество единиц наружной  социальной рекламы (баннеры, реклама на бортах общественного транспорта, размещение информации, пропагандирующей здоровый образ жизни, адаптированной под технику «граффити» и т.д.….), </w:t>
            </w: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***</w:t>
            </w:r>
          </w:p>
        </w:tc>
        <w:tc>
          <w:tcPr>
            <w:tcW w:w="1417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701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8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9497E" w:rsidRPr="00A822D4" w:rsidTr="0039497E">
        <w:tc>
          <w:tcPr>
            <w:tcW w:w="3369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9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9497E" w:rsidRDefault="0039497E" w:rsidP="003949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</w:t>
            </w:r>
            <w:r w:rsidRPr="002876F3">
              <w:rPr>
                <w:rFonts w:ascii="Times New Roman" w:hAnsi="Times New Roman" w:cs="Times New Roman"/>
                <w:sz w:val="26"/>
                <w:szCs w:val="26"/>
              </w:rPr>
              <w:t xml:space="preserve"> единиц рекламной </w:t>
            </w:r>
            <w:proofErr w:type="spellStart"/>
            <w:r w:rsidRPr="002876F3">
              <w:rPr>
                <w:rFonts w:ascii="Times New Roman" w:hAnsi="Times New Roman" w:cs="Times New Roman"/>
                <w:sz w:val="26"/>
                <w:szCs w:val="26"/>
              </w:rPr>
              <w:t>промопродукции</w:t>
            </w:r>
            <w:proofErr w:type="spellEnd"/>
            <w:r w:rsidRPr="002876F3">
              <w:rPr>
                <w:rFonts w:ascii="Times New Roman" w:hAnsi="Times New Roman" w:cs="Times New Roman"/>
                <w:sz w:val="26"/>
                <w:szCs w:val="26"/>
              </w:rPr>
              <w:t xml:space="preserve">   с размещением информации, пропагандирующей здоровый образ жизни, (канцелярские товары, значки пакеты, сувенирная продукция и др.)</w:t>
            </w:r>
          </w:p>
        </w:tc>
        <w:tc>
          <w:tcPr>
            <w:tcW w:w="3402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76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Количество единиц рекламной </w:t>
            </w:r>
            <w:proofErr w:type="spellStart"/>
            <w:r w:rsidRPr="002876F3">
              <w:rPr>
                <w:rFonts w:ascii="Times New Roman" w:hAnsi="Times New Roman" w:cs="Times New Roman"/>
                <w:bCs/>
                <w:sz w:val="26"/>
                <w:szCs w:val="26"/>
              </w:rPr>
              <w:t>промопродукции</w:t>
            </w:r>
            <w:proofErr w:type="spellEnd"/>
            <w:r w:rsidRPr="002876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с размещением информации, пропагандирующей здоровый образ жизни, (канцелярские товары, значки пакеты, сувенирная продукция и др.)</w:t>
            </w:r>
          </w:p>
        </w:tc>
        <w:tc>
          <w:tcPr>
            <w:tcW w:w="1417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701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500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1500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1500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1500</w:t>
            </w:r>
          </w:p>
        </w:tc>
        <w:tc>
          <w:tcPr>
            <w:tcW w:w="908" w:type="dxa"/>
          </w:tcPr>
          <w:p w:rsidR="0039497E" w:rsidRPr="000C7F02" w:rsidRDefault="0039497E" w:rsidP="003949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7F02">
              <w:rPr>
                <w:rFonts w:ascii="Times New Roman" w:eastAsia="Times New Roman" w:hAnsi="Times New Roman"/>
                <w:sz w:val="26"/>
                <w:szCs w:val="26"/>
              </w:rPr>
              <w:t>1500</w:t>
            </w:r>
          </w:p>
        </w:tc>
      </w:tr>
      <w:tr w:rsidR="0039497E" w:rsidRPr="00A822D4" w:rsidTr="0039497E">
        <w:tc>
          <w:tcPr>
            <w:tcW w:w="3369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10.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муниципальных  общественных и волонтерских организаций, взаимодействующих в рамках деятельности муниципальной программы</w:t>
            </w:r>
          </w:p>
        </w:tc>
        <w:tc>
          <w:tcPr>
            <w:tcW w:w="3402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муниципальных  общественных и волонтерских организаций, взаимодействующих в рамках деятельности муниципальной программы</w:t>
            </w:r>
          </w:p>
        </w:tc>
        <w:tc>
          <w:tcPr>
            <w:tcW w:w="1417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908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39497E" w:rsidRPr="00A822D4" w:rsidTr="0039497E">
        <w:tc>
          <w:tcPr>
            <w:tcW w:w="3369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11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волонтеров, привлекаемых к проведению мероприятий Программы</w:t>
            </w:r>
          </w:p>
        </w:tc>
        <w:tc>
          <w:tcPr>
            <w:tcW w:w="3402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Индикатор.</w:t>
            </w:r>
          </w:p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7F02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волонтеров, привлекаемых к проведению мероприятий Программы</w:t>
            </w:r>
          </w:p>
        </w:tc>
        <w:tc>
          <w:tcPr>
            <w:tcW w:w="1417" w:type="dxa"/>
          </w:tcPr>
          <w:p w:rsidR="0039497E" w:rsidRPr="000C7F02" w:rsidRDefault="0039497E" w:rsidP="00394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  <w:r w:rsidRPr="000C7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07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08" w:type="dxa"/>
          </w:tcPr>
          <w:p w:rsidR="0039497E" w:rsidRPr="000C7F02" w:rsidRDefault="0039497E" w:rsidP="00394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</w:tbl>
    <w:p w:rsidR="0039497E" w:rsidRPr="00A822D4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A822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39497E" w:rsidRPr="00A822D4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22D4">
        <w:rPr>
          <w:rFonts w:ascii="Times New Roman" w:hAnsi="Times New Roman" w:cs="Times New Roman"/>
          <w:color w:val="000000" w:themeColor="text1"/>
          <w:sz w:val="26"/>
          <w:szCs w:val="26"/>
        </w:rPr>
        <w:t>*** Значения показателя определяются исходя из числа жителей муниципального района.</w:t>
      </w:r>
    </w:p>
    <w:p w:rsidR="0039497E" w:rsidRPr="00A822D4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39497E" w:rsidRPr="00C772C8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9497E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497E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497E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497E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497E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497E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497E" w:rsidRPr="00C162DD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497E" w:rsidRDefault="0039497E" w:rsidP="003949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162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sz w:val="26"/>
          <w:szCs w:val="26"/>
        </w:rPr>
        <w:t>№2</w:t>
      </w:r>
      <w:r>
        <w:rPr>
          <w:rFonts w:ascii="Times New Roman" w:hAnsi="Times New Roman" w:cs="Times New Roman"/>
          <w:sz w:val="26"/>
          <w:szCs w:val="26"/>
        </w:rPr>
        <w:tab/>
      </w:r>
      <w:r w:rsidRPr="00C162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39497E" w:rsidRDefault="0039497E" w:rsidP="003949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к муниципальной программе </w:t>
      </w:r>
      <w:r w:rsidRPr="00AD1137">
        <w:rPr>
          <w:rFonts w:ascii="Times New Roman" w:hAnsi="Times New Roman" w:cs="Times New Roman"/>
          <w:sz w:val="24"/>
          <w:szCs w:val="24"/>
        </w:rPr>
        <w:t xml:space="preserve">«Формирование </w:t>
      </w:r>
    </w:p>
    <w:p w:rsidR="0039497E" w:rsidRPr="00AD1137" w:rsidRDefault="0039497E" w:rsidP="003949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AD1137">
        <w:rPr>
          <w:rFonts w:ascii="Times New Roman" w:hAnsi="Times New Roman" w:cs="Times New Roman"/>
          <w:sz w:val="24"/>
          <w:szCs w:val="24"/>
        </w:rPr>
        <w:t>здорового образа жизни среди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97E" w:rsidRDefault="0039497E" w:rsidP="003949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Спас-Деменского района на 2025 – 2029</w:t>
      </w:r>
      <w:r w:rsidRPr="00AD1137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39497E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7"/>
        <w:gridCol w:w="2731"/>
        <w:gridCol w:w="2365"/>
        <w:gridCol w:w="2284"/>
        <w:gridCol w:w="996"/>
        <w:gridCol w:w="756"/>
        <w:gridCol w:w="822"/>
        <w:gridCol w:w="821"/>
        <w:gridCol w:w="756"/>
        <w:gridCol w:w="2576"/>
      </w:tblGrid>
      <w:tr w:rsidR="0039497E" w:rsidTr="0039497E">
        <w:trPr>
          <w:trHeight w:val="816"/>
        </w:trPr>
        <w:tc>
          <w:tcPr>
            <w:tcW w:w="997" w:type="dxa"/>
            <w:vMerge w:val="restart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31" w:type="dxa"/>
            <w:vMerge w:val="restart"/>
          </w:tcPr>
          <w:p w:rsidR="0039497E" w:rsidRDefault="0039497E" w:rsidP="0039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65" w:type="dxa"/>
            <w:vMerge w:val="restart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84" w:type="dxa"/>
            <w:vMerge w:val="restart"/>
          </w:tcPr>
          <w:p w:rsidR="0039497E" w:rsidRPr="00AD1137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4151" w:type="dxa"/>
            <w:gridSpan w:val="5"/>
          </w:tcPr>
          <w:p w:rsidR="0039497E" w:rsidRPr="00AD1137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576" w:type="dxa"/>
            <w:vMerge w:val="restart"/>
          </w:tcPr>
          <w:p w:rsidR="0039497E" w:rsidRPr="00AD1137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3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39497E" w:rsidTr="0039497E">
        <w:trPr>
          <w:trHeight w:val="288"/>
        </w:trPr>
        <w:tc>
          <w:tcPr>
            <w:tcW w:w="997" w:type="dxa"/>
            <w:vMerge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39497E" w:rsidRPr="00AD1137" w:rsidRDefault="0039497E" w:rsidP="0039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39497E" w:rsidRPr="00AD1137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39497E" w:rsidRPr="00AD1137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9497E" w:rsidRPr="009E1A83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56" w:type="dxa"/>
          </w:tcPr>
          <w:p w:rsidR="0039497E" w:rsidRPr="009E1A83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22" w:type="dxa"/>
          </w:tcPr>
          <w:p w:rsidR="0039497E" w:rsidRPr="009E1A83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21" w:type="dxa"/>
          </w:tcPr>
          <w:p w:rsidR="0039497E" w:rsidRPr="009E1A83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56" w:type="dxa"/>
          </w:tcPr>
          <w:p w:rsidR="0039497E" w:rsidRPr="009E1A83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576" w:type="dxa"/>
            <w:vMerge/>
          </w:tcPr>
          <w:p w:rsidR="0039497E" w:rsidRPr="00AD1137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497E" w:rsidTr="0039497E">
        <w:tc>
          <w:tcPr>
            <w:tcW w:w="15104" w:type="dxa"/>
            <w:gridSpan w:val="10"/>
          </w:tcPr>
          <w:p w:rsidR="0039497E" w:rsidRPr="00F33C54" w:rsidRDefault="0039497E" w:rsidP="0039497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3C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формирование представлений и знаний о рациональном, полноценном питании </w:t>
            </w:r>
          </w:p>
          <w:p w:rsidR="0039497E" w:rsidRPr="00F33C54" w:rsidRDefault="0039497E" w:rsidP="0039497E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</w:t>
            </w:r>
            <w:r w:rsidRPr="00F33C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здоровом </w:t>
            </w:r>
            <w:proofErr w:type="gramStart"/>
            <w:r w:rsidRPr="00F33C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образе</w:t>
            </w:r>
            <w:proofErr w:type="gramEnd"/>
            <w:r w:rsidRPr="00F33C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жизни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92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во всех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 района</w:t>
            </w:r>
            <w:r w:rsidRPr="008F092A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знаний, умений, навыков по вопросам сохранения здоровья и пропаганды здорового образа жизни среди обучающихся и их родителей.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финансовых затрат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МР «Спас-Деменский район», </w:t>
            </w: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</w:t>
            </w:r>
            <w:r w:rsidRPr="008F092A">
              <w:rPr>
                <w:rFonts w:ascii="Times New Roman" w:hAnsi="Times New Roman" w:cs="Times New Roman"/>
                <w:sz w:val="24"/>
                <w:szCs w:val="24"/>
              </w:rPr>
              <w:t>учебно-просветительской программы формирования у обучающихся знаний о принципах здорового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(в образовательных организациях</w:t>
            </w:r>
            <w:r w:rsidRPr="008F092A">
              <w:rPr>
                <w:rFonts w:ascii="Times New Roman" w:hAnsi="Times New Roman" w:cs="Times New Roman"/>
                <w:sz w:val="24"/>
                <w:szCs w:val="24"/>
              </w:rPr>
              <w:t xml:space="preserve"> – для преподавания в рамках </w:t>
            </w:r>
            <w:proofErr w:type="gramStart"/>
            <w:r w:rsidRPr="008F092A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8F092A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дисциплин)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финансовых затрат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МР «Спас-Деменский район»,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98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«Школа здорового образа жизни»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общеобразовательных организаций</w:t>
            </w:r>
            <w:r w:rsidRPr="008F269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финансовых затрат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МР «Спас-Деменский район»</w:t>
            </w:r>
          </w:p>
        </w:tc>
      </w:tr>
      <w:tr w:rsidR="0039497E" w:rsidRPr="00D85521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731" w:type="dxa"/>
          </w:tcPr>
          <w:p w:rsidR="0039497E" w:rsidRPr="001B2372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Проведение в общеобразовательных организациях района цикла лекций по вопросам сохранения здоровья и пропаганды здорового образа жизни среди обучающихся и их родителей:</w:t>
            </w:r>
          </w:p>
          <w:p w:rsidR="0039497E" w:rsidRPr="001B2372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значение личной гигиены для здоровья;</w:t>
            </w:r>
          </w:p>
          <w:p w:rsidR="0039497E" w:rsidRPr="001B2372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учись быть здоровым;</w:t>
            </w:r>
          </w:p>
          <w:p w:rsidR="0039497E" w:rsidRPr="001B2372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наркомания у подростков;</w:t>
            </w:r>
          </w:p>
          <w:p w:rsidR="0039497E" w:rsidRPr="001B2372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сигареты – что у них внутри;</w:t>
            </w:r>
          </w:p>
          <w:p w:rsidR="0039497E" w:rsidRPr="001B2372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пиво – современный наркотик;</w:t>
            </w:r>
          </w:p>
          <w:p w:rsidR="0039497E" w:rsidRPr="001B2372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нервозность и здоровый образ жизни</w:t>
            </w:r>
          </w:p>
          <w:p w:rsidR="0039497E" w:rsidRPr="001B2372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72">
              <w:rPr>
                <w:rFonts w:ascii="Times New Roman" w:hAnsi="Times New Roman" w:cs="Times New Roman"/>
                <w:sz w:val="24"/>
                <w:szCs w:val="24"/>
              </w:rPr>
              <w:t>-      здоровое питание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финансовых затрат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</w:tcPr>
          <w:p w:rsidR="0039497E" w:rsidRPr="00D85521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МР «Спас-Деменский район»,</w:t>
            </w:r>
          </w:p>
          <w:p w:rsidR="0039497E" w:rsidRPr="00D85521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Молодежный совет при Районном Собрании МР «Спас-Деменский район» (по согласованию),</w:t>
            </w:r>
          </w:p>
          <w:p w:rsidR="0039497E" w:rsidRPr="00D85521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97E" w:rsidRPr="00D85521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39497E" w:rsidTr="0039497E">
        <w:tc>
          <w:tcPr>
            <w:tcW w:w="15104" w:type="dxa"/>
            <w:gridSpan w:val="10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497E" w:rsidRPr="008F2698" w:rsidRDefault="0039497E" w:rsidP="003949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6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Мероприятия, направленные на преодоление зависимостей (вредных привычек)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 w:rsidRPr="008F2698">
              <w:rPr>
                <w:rFonts w:ascii="Times New Roman" w:hAnsi="Times New Roman" w:cs="Times New Roman"/>
                <w:sz w:val="24"/>
                <w:szCs w:val="24"/>
              </w:rPr>
              <w:t xml:space="preserve"> цикла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статей</w:t>
            </w:r>
            <w:r w:rsidRPr="008F2698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информации, освещающих проблемы наркомании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табакокурения, алкоголизма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финансовых затрат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</w:tcPr>
          <w:p w:rsidR="0039497E" w:rsidRPr="00D85521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АНО «Редакция газеты «Новая жизнь» (по согласованию),</w:t>
            </w:r>
          </w:p>
          <w:p w:rsidR="0039497E" w:rsidRPr="00D85521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21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Международного Дня борьбы с наркоманией, 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Международного Дня отказа от курения;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Международного Дня борьбы со СПИДом;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(организация акций, конкурсов плакатов и рисунков и др.)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отдел культуры,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семьи, молодежи, спорта и трудовых отношений администрации МР «Спас-Деменский район» 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конкурсов, демонстрация видеороликов по профилактике табакокурения, наркомании и алкоголизма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</w:tcPr>
          <w:p w:rsidR="0039497E" w:rsidRPr="00AC134C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C">
              <w:rPr>
                <w:rFonts w:ascii="Times New Roman" w:hAnsi="Times New Roman" w:cs="Times New Roman"/>
                <w:sz w:val="24"/>
                <w:szCs w:val="24"/>
              </w:rPr>
              <w:t>Отдел образования, отдел культуры,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34C">
              <w:rPr>
                <w:rFonts w:ascii="Times New Roman" w:hAnsi="Times New Roman" w:cs="Times New Roman"/>
                <w:sz w:val="24"/>
                <w:szCs w:val="24"/>
              </w:rPr>
              <w:t>отдел по делам семьи, молодежи, спорта и трудовых отношений администрации МР «Спас-Деменский район»</w:t>
            </w:r>
          </w:p>
        </w:tc>
      </w:tr>
      <w:tr w:rsidR="0039497E" w:rsidRPr="00C4381E" w:rsidTr="0039497E">
        <w:tc>
          <w:tcPr>
            <w:tcW w:w="997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731" w:type="dxa"/>
          </w:tcPr>
          <w:p w:rsidR="0039497E" w:rsidRPr="00C4381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 по профилактике </w:t>
            </w:r>
            <w:r w:rsidRPr="00530852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общеобразовательных организациях  и учреждениях района</w:t>
            </w:r>
          </w:p>
        </w:tc>
        <w:tc>
          <w:tcPr>
            <w:tcW w:w="2365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284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</w:tcPr>
          <w:p w:rsidR="0039497E" w:rsidRPr="00C4381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бесед, книжных выставок в библиотеках района, посвященных проблеме наркомании, алкоголизма, пропаганде здорового образа жизни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МР «Спас-Деменский район»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анонимного обследования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 на потребление наркотических средств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 финансирования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5F4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МР «Спас-Деменский </w:t>
            </w:r>
            <w:r w:rsidRPr="009D3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</w:tr>
      <w:tr w:rsidR="0039497E" w:rsidTr="0039497E">
        <w:tc>
          <w:tcPr>
            <w:tcW w:w="15104" w:type="dxa"/>
            <w:gridSpan w:val="10"/>
          </w:tcPr>
          <w:p w:rsidR="0039497E" w:rsidRPr="00D05B80" w:rsidRDefault="0039497E" w:rsidP="0039497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Мероприятия, направленные на регулярность медицинского контроля</w:t>
            </w:r>
          </w:p>
          <w:p w:rsidR="0039497E" w:rsidRPr="00B83D68" w:rsidRDefault="0039497E" w:rsidP="0039497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9497E" w:rsidTr="0039497E">
        <w:tc>
          <w:tcPr>
            <w:tcW w:w="997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31" w:type="dxa"/>
          </w:tcPr>
          <w:p w:rsidR="0039497E" w:rsidRPr="00C4381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медицинских осмотров и диспансеризации взрослого населения на раннее выявление хронических неинфекционных заболеваний с целью выявления и коррекции основных факторов риска</w:t>
            </w:r>
          </w:p>
        </w:tc>
        <w:tc>
          <w:tcPr>
            <w:tcW w:w="2365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Из средств ОМС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6" w:type="dxa"/>
          </w:tcPr>
          <w:p w:rsidR="0039497E" w:rsidRPr="00C4381E" w:rsidRDefault="0039497E" w:rsidP="0039497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ГБУЗ КО «ЦМБ №1  (по согласованию)</w:t>
            </w:r>
          </w:p>
        </w:tc>
      </w:tr>
      <w:tr w:rsidR="0039497E" w:rsidTr="0039497E">
        <w:tc>
          <w:tcPr>
            <w:tcW w:w="997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31" w:type="dxa"/>
          </w:tcPr>
          <w:p w:rsidR="0039497E" w:rsidRPr="00C4381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медицинских осмотров и диспансеризации детского населения, определение групп здоровья  детей</w:t>
            </w:r>
          </w:p>
        </w:tc>
        <w:tc>
          <w:tcPr>
            <w:tcW w:w="2365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Из средств ОМС</w:t>
            </w:r>
          </w:p>
        </w:tc>
        <w:tc>
          <w:tcPr>
            <w:tcW w:w="2284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99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39497E" w:rsidRPr="00C4381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39497E" w:rsidTr="0039497E">
        <w:tc>
          <w:tcPr>
            <w:tcW w:w="997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731" w:type="dxa"/>
          </w:tcPr>
          <w:p w:rsidR="0039497E" w:rsidRPr="00C4381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Проведение вакцинации населения Спа</w:t>
            </w:r>
            <w:proofErr w:type="gramStart"/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C4381E">
              <w:rPr>
                <w:rFonts w:ascii="Times New Roman" w:hAnsi="Times New Roman" w:cs="Times New Roman"/>
                <w:sz w:val="24"/>
                <w:szCs w:val="24"/>
              </w:rPr>
              <w:t xml:space="preserve"> Деменского района, в том числе, организация вакцинальных бригад  для проведения вакцинации в учреждениях и организациях города</w:t>
            </w:r>
          </w:p>
        </w:tc>
        <w:tc>
          <w:tcPr>
            <w:tcW w:w="2365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Из средств ОМС</w:t>
            </w:r>
          </w:p>
        </w:tc>
        <w:tc>
          <w:tcPr>
            <w:tcW w:w="2284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99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39497E" w:rsidRPr="00C4381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ГБУЗ КО «ЦМБ №1» (по согласованию)</w:t>
            </w:r>
          </w:p>
        </w:tc>
      </w:tr>
      <w:tr w:rsidR="0039497E" w:rsidTr="0039497E">
        <w:tc>
          <w:tcPr>
            <w:tcW w:w="997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дежурств </w:t>
            </w:r>
            <w:r w:rsidRPr="00C43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работников при проведении культурно-массовых и спортивн</w:t>
            </w:r>
            <w:proofErr w:type="gramStart"/>
            <w:r w:rsidRPr="00C4381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4381E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мероприятий</w:t>
            </w:r>
          </w:p>
          <w:p w:rsidR="0039497E" w:rsidRPr="00C4381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договору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организациями, отвечающими за проведение мероприятий</w:t>
            </w:r>
          </w:p>
        </w:tc>
        <w:tc>
          <w:tcPr>
            <w:tcW w:w="2284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мероприятий</w:t>
            </w:r>
          </w:p>
        </w:tc>
        <w:tc>
          <w:tcPr>
            <w:tcW w:w="99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Pr="00C4381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39497E" w:rsidRPr="00C4381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1E">
              <w:rPr>
                <w:rFonts w:ascii="Times New Roman" w:hAnsi="Times New Roman" w:cs="Times New Roman"/>
                <w:sz w:val="24"/>
                <w:szCs w:val="24"/>
              </w:rPr>
              <w:t xml:space="preserve">ГБУЗ КО «ЦМБ №1» </w:t>
            </w:r>
            <w:r w:rsidRPr="00C43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39497E" w:rsidTr="0039497E">
        <w:tc>
          <w:tcPr>
            <w:tcW w:w="15104" w:type="dxa"/>
            <w:gridSpan w:val="10"/>
          </w:tcPr>
          <w:p w:rsidR="0039497E" w:rsidRPr="00F72C4E" w:rsidRDefault="0039497E" w:rsidP="003949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4.Мероприятия, направленные на формирование ценностей здорового образа жизни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Лектории для беременных женщин, повышение санитарной культуры молодых мама в период ожидания рождения ребенка,  а также в первые месяцы после рождения малыша «Мамина 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доктором»,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 для мамы»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МР «Спас-Деменский район»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духовное здоровье семьи». Юбиляры супружеской жизни передают опыт новобрачным и вступающим в брак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>Отдел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МР «Спас-Деменский район»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«Подари жизнь!» (профилактика абортов)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6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>Отдел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МР «Спас-Деменский район»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праздника «День имянаречения»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6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>Отдел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отдел по делам семьи, молодежи, спорта и трудовых отношений</w:t>
            </w: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МР «Спас-Деменский район»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встреч юбиляров семейной жизни в рамках празднования Дня семьи, любви и верности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84" w:type="dxa"/>
          </w:tcPr>
          <w:p w:rsidR="0039497E" w:rsidRDefault="0039497E" w:rsidP="0039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июля, в течение всего периода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>Отдел 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С, отдел культуры, отдел по делам семьи, молодежи, спорта и трудовых отношений </w:t>
            </w:r>
            <w:r w:rsidRPr="00605C3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МР «Спас-Деменский район»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парада детских колясок в рамках празднования Дня города Спас- Деменска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в течение всего периода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ЗАГС, отдел по делам семьи, молодежи, спорта и трудовых отношений администрации МР «Спас-Деменский район»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2731" w:type="dxa"/>
          </w:tcPr>
          <w:p w:rsidR="0039497E" w:rsidRPr="00DE40AA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Организация и  проведение мероприятий, посвященных тематике семьи, материнства и детства:</w:t>
            </w:r>
          </w:p>
          <w:p w:rsidR="0039497E" w:rsidRPr="00DE40AA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семьи;</w:t>
            </w:r>
          </w:p>
          <w:p w:rsidR="0039497E" w:rsidRPr="00DE40AA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верности;</w:t>
            </w:r>
          </w:p>
          <w:p w:rsidR="0039497E" w:rsidRPr="00DE40AA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детей;</w:t>
            </w:r>
          </w:p>
          <w:p w:rsidR="0039497E" w:rsidRPr="00DE40AA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День знаний;</w:t>
            </w:r>
          </w:p>
          <w:p w:rsidR="0039497E" w:rsidRPr="00DE40AA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Матери;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- Новогодний подарок каждому ребенку.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июль, сентябрь, ноябрь, декабрь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населения,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отдел по делам семьи, молодежи, спорта и трудовых отношений администрации МР «Спас-Деменский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КО СРЦН «Черемушки» (по согласованию)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семей района  в областном фестивал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конкурсе «Семья года»</w:t>
            </w:r>
          </w:p>
        </w:tc>
        <w:tc>
          <w:tcPr>
            <w:tcW w:w="2365" w:type="dxa"/>
          </w:tcPr>
          <w:p w:rsidR="0039497E" w:rsidRPr="00800BC6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 финансирования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в течение всего периода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6" w:type="dxa"/>
          </w:tcPr>
          <w:p w:rsidR="0039497E" w:rsidRPr="00DE40AA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населения, отдел по делам семьи,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молодежи, спорта и трудовых отношений администрации МР «Спас-Деменский район»,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ГБУ КО СРЦН «Черемушки» (по согласованию)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Информационно-коммуникационная кампания, направленная на формирование здорового образа жизни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39497E" w:rsidRPr="00C162DD" w:rsidRDefault="0039497E" w:rsidP="003949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образования администрации муниципального района «Спас-Деменский район»;</w:t>
            </w:r>
          </w:p>
          <w:p w:rsidR="0039497E" w:rsidRPr="00C162DD" w:rsidRDefault="0039497E" w:rsidP="003949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культуры администрации муниципального района «Спас-Деменский район»;</w:t>
            </w:r>
          </w:p>
          <w:p w:rsidR="0039497E" w:rsidRPr="00C162DD" w:rsidRDefault="0039497E" w:rsidP="003949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социальной защиты населения администрации муниципального района «Спас-Деменский район»;</w:t>
            </w:r>
          </w:p>
          <w:p w:rsidR="0039497E" w:rsidRPr="00C162DD" w:rsidRDefault="0039497E" w:rsidP="003949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ЗАГС администрации муниципального района «Спас-Деменский район»;</w:t>
            </w:r>
          </w:p>
          <w:p w:rsidR="0039497E" w:rsidRPr="00C162DD" w:rsidRDefault="0039497E" w:rsidP="003949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городского поселения «Город Спас-Деменск» (по согласованию);</w:t>
            </w:r>
          </w:p>
          <w:p w:rsidR="0039497E" w:rsidRPr="00C162DD" w:rsidRDefault="0039497E" w:rsidP="003949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Администрации сельских поселений (по согласованию);</w:t>
            </w:r>
          </w:p>
          <w:p w:rsidR="0039497E" w:rsidRPr="00C162DD" w:rsidRDefault="0039497E" w:rsidP="003949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ГБУЗ </w:t>
            </w:r>
            <w:proofErr w:type="gramStart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</w:t>
            </w:r>
            <w:proofErr w:type="gramEnd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«Центральная районная больница «Спас-Деменского района» (по согласованию);</w:t>
            </w:r>
          </w:p>
          <w:p w:rsidR="0039497E" w:rsidRPr="00C162DD" w:rsidRDefault="0039497E" w:rsidP="003949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ГБУ </w:t>
            </w:r>
            <w:proofErr w:type="gramStart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</w:t>
            </w:r>
            <w:proofErr w:type="gramEnd"/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«Социально-реабилитационный центр для несовершеннолетних «Черемушки» (по согласованию);</w:t>
            </w:r>
          </w:p>
          <w:p w:rsidR="0039497E" w:rsidRPr="00DE40AA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АНО «Редакция газеты Новая жизнь» (по согласованию)</w:t>
            </w:r>
          </w:p>
        </w:tc>
      </w:tr>
      <w:tr w:rsidR="0039497E" w:rsidTr="0039497E">
        <w:tc>
          <w:tcPr>
            <w:tcW w:w="15104" w:type="dxa"/>
            <w:gridSpan w:val="10"/>
          </w:tcPr>
          <w:p w:rsidR="0039497E" w:rsidRPr="00F33C54" w:rsidRDefault="0039497E" w:rsidP="0039497E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5.</w:t>
            </w:r>
            <w:r w:rsidRPr="00F33C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направленные на формирование регулярной двигательной активности и занятий физической культурой и спортом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731" w:type="dxa"/>
          </w:tcPr>
          <w:p w:rsidR="0039497E" w:rsidRPr="00F33C54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календарного плана </w:t>
            </w:r>
            <w:r w:rsidRPr="00F33C54">
              <w:rPr>
                <w:rFonts w:ascii="Times New Roman" w:hAnsi="Times New Roman" w:cs="Times New Roman"/>
                <w:sz w:val="24"/>
                <w:szCs w:val="24"/>
              </w:rPr>
              <w:t>официальных физкультурных и спортивных мероприятий в муниципальном районе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54">
              <w:rPr>
                <w:rFonts w:ascii="Times New Roman" w:hAnsi="Times New Roman" w:cs="Times New Roman"/>
                <w:sz w:val="24"/>
                <w:szCs w:val="24"/>
              </w:rPr>
              <w:t xml:space="preserve"> «Спас – Деменский район»</w:t>
            </w:r>
          </w:p>
        </w:tc>
        <w:tc>
          <w:tcPr>
            <w:tcW w:w="2365" w:type="dxa"/>
          </w:tcPr>
          <w:p w:rsidR="0039497E" w:rsidRPr="00601B78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по программе «Развитие физической культуры и спорта </w:t>
            </w:r>
            <w:proofErr w:type="gramStart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 «Спас – Деменский район»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календарному плану в течение всего периода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550.0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550.0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560.0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семьи, молодежи, спорта и трудовых отношений администрации МР «Спас-Деменский район», МКОО ДО «ДЮСШ» г. Спас-Деменска (по согласованию)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выполнению нормативов ВФСК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«Готов к труду и обороне» среди  населения района</w:t>
            </w:r>
          </w:p>
        </w:tc>
        <w:tc>
          <w:tcPr>
            <w:tcW w:w="2365" w:type="dxa"/>
          </w:tcPr>
          <w:p w:rsidR="0039497E" w:rsidRPr="00B00EFF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 по программе «</w:t>
            </w:r>
            <w:r w:rsidRPr="00B00E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</w:t>
            </w:r>
            <w:r w:rsidRPr="00B0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и спорта </w:t>
            </w:r>
            <w:proofErr w:type="gramStart"/>
            <w:r w:rsidRPr="00B00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0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E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B00EFF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B00EFF">
              <w:rPr>
                <w:rFonts w:ascii="Times New Roman" w:hAnsi="Times New Roman" w:cs="Times New Roman"/>
                <w:sz w:val="24"/>
                <w:szCs w:val="24"/>
              </w:rPr>
              <w:t xml:space="preserve"> «Спас – Деменский район»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РЦТ в течение всего периода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FDA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семьи, молодежи, спорта и трудовых отношений администрации МР </w:t>
            </w:r>
            <w:r w:rsidRPr="003D4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«Спас-Деменский район», МКОО ДО «ДЮСШ» г. Спас-Деменска (по согласованию)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 - массовых мероприятий, направленн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ых на укрепление семейных отношений, здорового образа жизни: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-«Папа, мама,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семья»;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-«Папа может!»;</w:t>
            </w:r>
          </w:p>
          <w:p w:rsidR="0039497E" w:rsidRPr="007F1C38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-«На старте – мамы!» и др.</w:t>
            </w:r>
          </w:p>
        </w:tc>
        <w:tc>
          <w:tcPr>
            <w:tcW w:w="2365" w:type="dxa"/>
          </w:tcPr>
          <w:p w:rsidR="0039497E" w:rsidRPr="00601B78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«Развитие физической культуры и спорта </w:t>
            </w:r>
            <w:proofErr w:type="gramStart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601B78">
              <w:rPr>
                <w:rFonts w:ascii="Times New Roman" w:hAnsi="Times New Roman" w:cs="Times New Roman"/>
                <w:sz w:val="24"/>
                <w:szCs w:val="24"/>
              </w:rPr>
              <w:t xml:space="preserve"> «Спас – Деменский район»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февраль, март, май, ноябрь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99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822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821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756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2576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38">
              <w:rPr>
                <w:rFonts w:ascii="Times New Roman" w:hAnsi="Times New Roman" w:cs="Times New Roman"/>
                <w:sz w:val="24"/>
                <w:szCs w:val="24"/>
              </w:rPr>
              <w:t>Отдел по делам семьи, молодежи, спорта и трудовых отношений администрации МР «Спас-Деменский район», МКОО ДО «ДЮСШ» г. Спас-Деменска (по согласованию)</w:t>
            </w:r>
          </w:p>
        </w:tc>
      </w:tr>
      <w:tr w:rsidR="0039497E" w:rsidTr="0039497E">
        <w:tc>
          <w:tcPr>
            <w:tcW w:w="15104" w:type="dxa"/>
            <w:gridSpan w:val="10"/>
          </w:tcPr>
          <w:p w:rsidR="0039497E" w:rsidRPr="00B608BF" w:rsidRDefault="0039497E" w:rsidP="00394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497E" w:rsidRPr="00D05B80" w:rsidRDefault="0039497E" w:rsidP="0039497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Мероприятия, направленные на улучшение экологической обстановки и улучшение состояния</w:t>
            </w:r>
          </w:p>
          <w:p w:rsidR="0039497E" w:rsidRPr="007F1C38" w:rsidRDefault="0039497E" w:rsidP="00DD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благоустройства территорий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731" w:type="dxa"/>
          </w:tcPr>
          <w:p w:rsidR="0039497E" w:rsidRPr="00CA64BD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4BD">
              <w:rPr>
                <w:rFonts w:ascii="Times New Roman" w:hAnsi="Times New Roman" w:cs="Times New Roman"/>
                <w:sz w:val="24"/>
                <w:szCs w:val="24"/>
              </w:rPr>
              <w:t>благоустройство зон и мест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сквере, городском парке</w:t>
            </w:r>
          </w:p>
        </w:tc>
        <w:tc>
          <w:tcPr>
            <w:tcW w:w="2365" w:type="dxa"/>
          </w:tcPr>
          <w:p w:rsidR="0039497E" w:rsidRPr="00EB2450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Федеральный, региональный, местный  бюджеты  по программе «Комфортная городская среда»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срокам проведения торгов</w:t>
            </w:r>
          </w:p>
        </w:tc>
        <w:tc>
          <w:tcPr>
            <w:tcW w:w="996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6" w:type="dxa"/>
          </w:tcPr>
          <w:p w:rsidR="0039497E" w:rsidRPr="007F1C38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ГП «Город Спас-Деменск»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воды: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запуск станции обезжелезивания воды в г. Спас-Деменске;</w:t>
            </w:r>
          </w:p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станций водоподготовки на территории сельских поселений 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Чипляево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Лазинки,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5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 по программе «Чистая вода»</w:t>
            </w: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6" w:type="dxa"/>
          </w:tcPr>
          <w:p w:rsidR="0039497E" w:rsidRPr="007F1C38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ГП «Город Спас-Деменск», администрации сельских поселений</w:t>
            </w:r>
          </w:p>
        </w:tc>
      </w:tr>
      <w:tr w:rsidR="0039497E" w:rsidTr="0039497E">
        <w:tc>
          <w:tcPr>
            <w:tcW w:w="997" w:type="dxa"/>
          </w:tcPr>
          <w:p w:rsidR="0039497E" w:rsidRDefault="0039497E" w:rsidP="003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39497E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B3">
              <w:rPr>
                <w:rFonts w:ascii="Times New Roman" w:hAnsi="Times New Roman" w:cs="Times New Roman"/>
                <w:b/>
                <w:sz w:val="24"/>
                <w:szCs w:val="24"/>
              </w:rPr>
              <w:t>748.120</w:t>
            </w:r>
          </w:p>
        </w:tc>
        <w:tc>
          <w:tcPr>
            <w:tcW w:w="756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B3">
              <w:rPr>
                <w:rFonts w:ascii="Times New Roman" w:hAnsi="Times New Roman" w:cs="Times New Roman"/>
                <w:b/>
                <w:sz w:val="24"/>
                <w:szCs w:val="24"/>
              </w:rPr>
              <w:t>775.0</w:t>
            </w:r>
          </w:p>
        </w:tc>
        <w:tc>
          <w:tcPr>
            <w:tcW w:w="822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B3">
              <w:rPr>
                <w:rFonts w:ascii="Times New Roman" w:hAnsi="Times New Roman" w:cs="Times New Roman"/>
                <w:b/>
                <w:sz w:val="24"/>
                <w:szCs w:val="24"/>
              </w:rPr>
              <w:t>772.0</w:t>
            </w:r>
          </w:p>
        </w:tc>
        <w:tc>
          <w:tcPr>
            <w:tcW w:w="821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B3">
              <w:rPr>
                <w:rFonts w:ascii="Times New Roman" w:hAnsi="Times New Roman" w:cs="Times New Roman"/>
                <w:b/>
                <w:sz w:val="24"/>
                <w:szCs w:val="24"/>
              </w:rPr>
              <w:t>777.0</w:t>
            </w:r>
          </w:p>
        </w:tc>
        <w:tc>
          <w:tcPr>
            <w:tcW w:w="756" w:type="dxa"/>
          </w:tcPr>
          <w:p w:rsidR="0039497E" w:rsidRPr="00C700B3" w:rsidRDefault="0039497E" w:rsidP="00394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B3">
              <w:rPr>
                <w:rFonts w:ascii="Times New Roman" w:hAnsi="Times New Roman" w:cs="Times New Roman"/>
                <w:b/>
                <w:sz w:val="24"/>
                <w:szCs w:val="24"/>
              </w:rPr>
              <w:t>777.0</w:t>
            </w:r>
          </w:p>
        </w:tc>
        <w:tc>
          <w:tcPr>
            <w:tcW w:w="2576" w:type="dxa"/>
          </w:tcPr>
          <w:p w:rsidR="0039497E" w:rsidRPr="007F1C38" w:rsidRDefault="0039497E" w:rsidP="00394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97E" w:rsidRPr="00895C58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97E" w:rsidRPr="00C162DD" w:rsidRDefault="0039497E" w:rsidP="003949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71CE" w:rsidRDefault="005971CE" w:rsidP="00BE4269">
      <w:pPr>
        <w:sectPr w:rsidR="005971CE" w:rsidSect="005971CE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917249" w:rsidRDefault="00917249" w:rsidP="00AC2039"/>
    <w:sectPr w:rsidR="0091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2F0"/>
    <w:multiLevelType w:val="hybridMultilevel"/>
    <w:tmpl w:val="82C2E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41E8"/>
    <w:multiLevelType w:val="hybridMultilevel"/>
    <w:tmpl w:val="48065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6783"/>
    <w:multiLevelType w:val="hybridMultilevel"/>
    <w:tmpl w:val="C854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316DC"/>
    <w:multiLevelType w:val="hybridMultilevel"/>
    <w:tmpl w:val="67604F0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F3C8C"/>
    <w:multiLevelType w:val="multilevel"/>
    <w:tmpl w:val="EDDA8A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90BEC"/>
    <w:multiLevelType w:val="hybridMultilevel"/>
    <w:tmpl w:val="10EEEA78"/>
    <w:lvl w:ilvl="0" w:tplc="BE8EF994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FE1B46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1824EC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204F92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564EF4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7A8698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104DD8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E619F2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E8B2EC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C11508"/>
    <w:multiLevelType w:val="multilevel"/>
    <w:tmpl w:val="2EA82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7E4238"/>
    <w:multiLevelType w:val="hybridMultilevel"/>
    <w:tmpl w:val="D4A69B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B6053"/>
    <w:multiLevelType w:val="hybridMultilevel"/>
    <w:tmpl w:val="26F4B694"/>
    <w:lvl w:ilvl="0" w:tplc="0419000D">
      <w:start w:val="1"/>
      <w:numFmt w:val="bullet"/>
      <w:lvlText w:val=""/>
      <w:lvlJc w:val="left"/>
      <w:pPr>
        <w:ind w:left="8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>
    <w:nsid w:val="2B343148"/>
    <w:multiLevelType w:val="hybridMultilevel"/>
    <w:tmpl w:val="2388A2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C3B8C"/>
    <w:multiLevelType w:val="multilevel"/>
    <w:tmpl w:val="349E1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D23031"/>
    <w:multiLevelType w:val="multilevel"/>
    <w:tmpl w:val="E76C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5561D3"/>
    <w:multiLevelType w:val="hybridMultilevel"/>
    <w:tmpl w:val="45E4A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BB2E77"/>
    <w:multiLevelType w:val="hybridMultilevel"/>
    <w:tmpl w:val="94225790"/>
    <w:lvl w:ilvl="0" w:tplc="0419000F">
      <w:start w:val="1"/>
      <w:numFmt w:val="decimal"/>
      <w:lvlText w:val="%1."/>
      <w:lvlJc w:val="left"/>
      <w:pPr>
        <w:ind w:left="2128" w:hanging="360"/>
      </w:pPr>
    </w:lvl>
    <w:lvl w:ilvl="1" w:tplc="04190019" w:tentative="1">
      <w:start w:val="1"/>
      <w:numFmt w:val="lowerLetter"/>
      <w:lvlText w:val="%2."/>
      <w:lvlJc w:val="left"/>
      <w:pPr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4">
    <w:nsid w:val="3BDA5710"/>
    <w:multiLevelType w:val="hybridMultilevel"/>
    <w:tmpl w:val="3AFC59DE"/>
    <w:lvl w:ilvl="0" w:tplc="196ED3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946BFC"/>
    <w:multiLevelType w:val="hybridMultilevel"/>
    <w:tmpl w:val="01628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05A8A"/>
    <w:multiLevelType w:val="hybridMultilevel"/>
    <w:tmpl w:val="71A40916"/>
    <w:lvl w:ilvl="0" w:tplc="041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7">
    <w:nsid w:val="65675BA6"/>
    <w:multiLevelType w:val="hybridMultilevel"/>
    <w:tmpl w:val="31867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562438"/>
    <w:multiLevelType w:val="hybridMultilevel"/>
    <w:tmpl w:val="B144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A3057"/>
    <w:multiLevelType w:val="hybridMultilevel"/>
    <w:tmpl w:val="3EA80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01A6730"/>
    <w:multiLevelType w:val="hybridMultilevel"/>
    <w:tmpl w:val="A4B67968"/>
    <w:lvl w:ilvl="0" w:tplc="0540D0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4D6FFE"/>
    <w:multiLevelType w:val="hybridMultilevel"/>
    <w:tmpl w:val="5EBA8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B5C51"/>
    <w:multiLevelType w:val="hybridMultilevel"/>
    <w:tmpl w:val="6C30E9E2"/>
    <w:lvl w:ilvl="0" w:tplc="721AB968">
      <w:start w:val="7"/>
      <w:numFmt w:val="decimal"/>
      <w:lvlText w:val="%1."/>
      <w:lvlJc w:val="left"/>
      <w:pPr>
        <w:ind w:left="1800" w:hanging="10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5975E3"/>
    <w:multiLevelType w:val="multilevel"/>
    <w:tmpl w:val="47F4D8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7C32CD"/>
    <w:multiLevelType w:val="multilevel"/>
    <w:tmpl w:val="5A9214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AD62C3"/>
    <w:multiLevelType w:val="multilevel"/>
    <w:tmpl w:val="512C9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E426C"/>
    <w:multiLevelType w:val="hybridMultilevel"/>
    <w:tmpl w:val="64B84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5F515C"/>
    <w:multiLevelType w:val="hybridMultilevel"/>
    <w:tmpl w:val="D47A09E4"/>
    <w:lvl w:ilvl="0" w:tplc="B97EC2EE">
      <w:start w:val="4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6C4B0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56482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42FFF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B8850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74BBF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06E4C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088C7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F43A7C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1"/>
  </w:num>
  <w:num w:numId="4">
    <w:abstractNumId w:val="0"/>
  </w:num>
  <w:num w:numId="5">
    <w:abstractNumId w:val="6"/>
  </w:num>
  <w:num w:numId="6">
    <w:abstractNumId w:val="11"/>
  </w:num>
  <w:num w:numId="7">
    <w:abstractNumId w:val="25"/>
  </w:num>
  <w:num w:numId="8">
    <w:abstractNumId w:val="10"/>
  </w:num>
  <w:num w:numId="9">
    <w:abstractNumId w:val="23"/>
  </w:num>
  <w:num w:numId="10">
    <w:abstractNumId w:val="4"/>
  </w:num>
  <w:num w:numId="11">
    <w:abstractNumId w:val="24"/>
  </w:num>
  <w:num w:numId="12">
    <w:abstractNumId w:val="18"/>
  </w:num>
  <w:num w:numId="13">
    <w:abstractNumId w:val="9"/>
  </w:num>
  <w:num w:numId="14">
    <w:abstractNumId w:val="17"/>
  </w:num>
  <w:num w:numId="15">
    <w:abstractNumId w:val="8"/>
  </w:num>
  <w:num w:numId="16">
    <w:abstractNumId w:val="3"/>
  </w:num>
  <w:num w:numId="17">
    <w:abstractNumId w:val="15"/>
  </w:num>
  <w:num w:numId="18">
    <w:abstractNumId w:val="13"/>
  </w:num>
  <w:num w:numId="19">
    <w:abstractNumId w:val="1"/>
  </w:num>
  <w:num w:numId="20">
    <w:abstractNumId w:val="2"/>
  </w:num>
  <w:num w:numId="21">
    <w:abstractNumId w:val="12"/>
  </w:num>
  <w:num w:numId="22">
    <w:abstractNumId w:val="5"/>
  </w:num>
  <w:num w:numId="23">
    <w:abstractNumId w:val="27"/>
  </w:num>
  <w:num w:numId="24">
    <w:abstractNumId w:val="16"/>
  </w:num>
  <w:num w:numId="25">
    <w:abstractNumId w:val="26"/>
  </w:num>
  <w:num w:numId="26">
    <w:abstractNumId w:val="7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69"/>
    <w:rsid w:val="00083268"/>
    <w:rsid w:val="000B3C49"/>
    <w:rsid w:val="000C095F"/>
    <w:rsid w:val="0039497E"/>
    <w:rsid w:val="00397456"/>
    <w:rsid w:val="003E4014"/>
    <w:rsid w:val="004705C6"/>
    <w:rsid w:val="005971CE"/>
    <w:rsid w:val="008213BF"/>
    <w:rsid w:val="00917249"/>
    <w:rsid w:val="009F65FA"/>
    <w:rsid w:val="00A41EBB"/>
    <w:rsid w:val="00AC2039"/>
    <w:rsid w:val="00BE4269"/>
    <w:rsid w:val="00D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1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1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6344</Words>
  <Characters>36165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Budanova</dc:creator>
  <cp:lastModifiedBy>Budanova</cp:lastModifiedBy>
  <cp:revision>6</cp:revision>
  <cp:lastPrinted>2024-10-30T08:12:00Z</cp:lastPrinted>
  <dcterms:created xsi:type="dcterms:W3CDTF">2024-10-22T06:04:00Z</dcterms:created>
  <dcterms:modified xsi:type="dcterms:W3CDTF">2024-10-30T08:13:00Z</dcterms:modified>
</cp:coreProperties>
</file>