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9BE" w:rsidRDefault="00A939BE" w:rsidP="00AA3C4D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127635</wp:posOffset>
            </wp:positionV>
            <wp:extent cx="542925" cy="676275"/>
            <wp:effectExtent l="19050" t="0" r="9525" b="0"/>
            <wp:wrapSquare wrapText="left"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9BE" w:rsidRDefault="00A939BE" w:rsidP="00A939BE">
      <w:pPr>
        <w:pStyle w:val="1"/>
        <w:rPr>
          <w:sz w:val="28"/>
          <w:szCs w:val="28"/>
        </w:rPr>
      </w:pPr>
      <w:r>
        <w:rPr>
          <w:bCs w:val="0"/>
          <w:sz w:val="28"/>
          <w:szCs w:val="28"/>
        </w:rPr>
        <w:t xml:space="preserve">                         </w:t>
      </w:r>
    </w:p>
    <w:p w:rsidR="00A939BE" w:rsidRPr="00A939BE" w:rsidRDefault="00A939BE" w:rsidP="00A939BE">
      <w:pPr>
        <w:pStyle w:val="1"/>
        <w:rPr>
          <w:rFonts w:ascii="Times New Roman" w:hAnsi="Times New Roman"/>
          <w:bCs w:val="0"/>
        </w:rPr>
      </w:pPr>
      <w:r w:rsidRPr="00A939BE">
        <w:rPr>
          <w:rFonts w:ascii="Times New Roman" w:hAnsi="Times New Roman"/>
          <w:bCs w:val="0"/>
        </w:rPr>
        <w:t xml:space="preserve">     </w:t>
      </w:r>
    </w:p>
    <w:p w:rsidR="00A939BE" w:rsidRPr="00D40DFA" w:rsidRDefault="00AA3C4D" w:rsidP="00AA3C4D">
      <w:pPr>
        <w:pStyle w:val="1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A939BE" w:rsidRPr="00D40DFA">
        <w:rPr>
          <w:rFonts w:ascii="Times New Roman" w:hAnsi="Times New Roman"/>
          <w:bCs w:val="0"/>
          <w:sz w:val="28"/>
          <w:szCs w:val="28"/>
        </w:rPr>
        <w:t>Д У М А</w:t>
      </w:r>
    </w:p>
    <w:p w:rsidR="00A939BE" w:rsidRPr="00D40DFA" w:rsidRDefault="00AA3C4D" w:rsidP="00AA3C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A939BE" w:rsidRPr="00D40DFA">
        <w:rPr>
          <w:rFonts w:ascii="Times New Roman" w:eastAsia="Calibri" w:hAnsi="Times New Roman" w:cs="Times New Roman"/>
          <w:b/>
          <w:sz w:val="28"/>
          <w:szCs w:val="28"/>
        </w:rPr>
        <w:t>Спас-Деменского муниципального округа</w:t>
      </w:r>
    </w:p>
    <w:p w:rsidR="00A939BE" w:rsidRPr="00D40DFA" w:rsidRDefault="00A939BE" w:rsidP="00AA3C4D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D40DFA">
        <w:rPr>
          <w:rFonts w:ascii="Times New Roman" w:hAnsi="Times New Roman"/>
          <w:bCs w:val="0"/>
          <w:sz w:val="28"/>
          <w:szCs w:val="28"/>
        </w:rPr>
        <w:t>Калужской области</w:t>
      </w:r>
    </w:p>
    <w:p w:rsidR="00AA3C4D" w:rsidRDefault="00AA3C4D" w:rsidP="00A939BE">
      <w:pPr>
        <w:pStyle w:val="2"/>
        <w:rPr>
          <w:rFonts w:ascii="Times New Roman" w:hAnsi="Times New Roman"/>
          <w:bCs w:val="0"/>
          <w:sz w:val="32"/>
          <w:szCs w:val="32"/>
        </w:rPr>
      </w:pPr>
    </w:p>
    <w:p w:rsidR="00A939BE" w:rsidRPr="00AA3C4D" w:rsidRDefault="00A939BE" w:rsidP="00A939BE">
      <w:pPr>
        <w:pStyle w:val="2"/>
        <w:rPr>
          <w:rFonts w:ascii="Times New Roman" w:hAnsi="Times New Roman"/>
          <w:b w:val="0"/>
          <w:sz w:val="32"/>
          <w:szCs w:val="32"/>
        </w:rPr>
      </w:pPr>
      <w:proofErr w:type="gramStart"/>
      <w:r w:rsidRPr="00AA3C4D">
        <w:rPr>
          <w:rFonts w:ascii="Times New Roman" w:hAnsi="Times New Roman"/>
          <w:bCs w:val="0"/>
          <w:sz w:val="32"/>
          <w:szCs w:val="32"/>
        </w:rPr>
        <w:t>Р</w:t>
      </w:r>
      <w:proofErr w:type="gramEnd"/>
      <w:r w:rsidRPr="00AA3C4D">
        <w:rPr>
          <w:rFonts w:ascii="Times New Roman" w:hAnsi="Times New Roman"/>
          <w:bCs w:val="0"/>
          <w:sz w:val="32"/>
          <w:szCs w:val="32"/>
        </w:rPr>
        <w:t xml:space="preserve"> Е Ш Е Н И Е</w:t>
      </w:r>
    </w:p>
    <w:p w:rsidR="00525202" w:rsidRDefault="00AA3C4D" w:rsidP="00A939B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A939BE" w:rsidRPr="00AA3C4D">
        <w:rPr>
          <w:rFonts w:ascii="Times New Roman" w:eastAsia="Calibri" w:hAnsi="Times New Roman" w:cs="Times New Roman"/>
          <w:sz w:val="24"/>
          <w:szCs w:val="24"/>
        </w:rPr>
        <w:t>г. Спас-Деменск</w:t>
      </w:r>
    </w:p>
    <w:p w:rsidR="00A939BE" w:rsidRPr="00525202" w:rsidRDefault="007D3CBC" w:rsidP="00A939B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D03369">
        <w:rPr>
          <w:rFonts w:ascii="Times New Roman" w:eastAsia="Calibri" w:hAnsi="Times New Roman" w:cs="Times New Roman"/>
          <w:sz w:val="26"/>
          <w:szCs w:val="26"/>
        </w:rPr>
        <w:t>25</w:t>
      </w:r>
      <w:r w:rsidR="00AA3C4D" w:rsidRPr="00AA3C4D">
        <w:rPr>
          <w:rFonts w:ascii="Times New Roman" w:eastAsia="Calibri" w:hAnsi="Times New Roman" w:cs="Times New Roman"/>
          <w:sz w:val="26"/>
          <w:szCs w:val="26"/>
        </w:rPr>
        <w:t>.02.</w:t>
      </w:r>
      <w:r w:rsidR="00A939BE" w:rsidRPr="00AA3C4D">
        <w:rPr>
          <w:rFonts w:ascii="Times New Roman" w:eastAsia="Calibri" w:hAnsi="Times New Roman" w:cs="Times New Roman"/>
          <w:noProof/>
          <w:sz w:val="26"/>
          <w:szCs w:val="26"/>
        </w:rPr>
        <w:t xml:space="preserve"> 2026 года        </w:t>
      </w:r>
      <w:r w:rsidR="00A939BE" w:rsidRPr="00AA3C4D">
        <w:rPr>
          <w:rFonts w:ascii="Times New Roman" w:eastAsia="Calibri" w:hAnsi="Times New Roman" w:cs="Times New Roman"/>
          <w:noProof/>
          <w:sz w:val="26"/>
          <w:szCs w:val="26"/>
        </w:rPr>
        <w:tab/>
      </w:r>
      <w:r w:rsidR="00A939BE" w:rsidRPr="00AA3C4D">
        <w:rPr>
          <w:rFonts w:ascii="Times New Roman" w:eastAsia="Calibri" w:hAnsi="Times New Roman" w:cs="Times New Roman"/>
          <w:noProof/>
          <w:sz w:val="26"/>
          <w:szCs w:val="26"/>
        </w:rPr>
        <w:tab/>
      </w:r>
      <w:r w:rsidR="00A939BE" w:rsidRPr="00AA3C4D">
        <w:rPr>
          <w:rFonts w:ascii="Times New Roman" w:eastAsia="Calibri" w:hAnsi="Times New Roman" w:cs="Times New Roman"/>
          <w:noProof/>
          <w:sz w:val="26"/>
          <w:szCs w:val="26"/>
        </w:rPr>
        <w:tab/>
      </w:r>
      <w:r w:rsidR="00A939BE" w:rsidRPr="00AA3C4D">
        <w:rPr>
          <w:rFonts w:ascii="Times New Roman" w:eastAsia="Calibri" w:hAnsi="Times New Roman" w:cs="Times New Roman"/>
          <w:noProof/>
          <w:sz w:val="26"/>
          <w:szCs w:val="26"/>
        </w:rPr>
        <w:tab/>
        <w:t xml:space="preserve">                                </w:t>
      </w:r>
      <w:r w:rsidR="00525202">
        <w:rPr>
          <w:rFonts w:ascii="Times New Roman" w:eastAsia="Calibri" w:hAnsi="Times New Roman" w:cs="Times New Roman"/>
          <w:noProof/>
          <w:sz w:val="26"/>
          <w:szCs w:val="26"/>
        </w:rPr>
        <w:t xml:space="preserve">                      </w:t>
      </w:r>
      <w:r w:rsidR="00A939BE" w:rsidRPr="00AA3C4D">
        <w:rPr>
          <w:rFonts w:ascii="Times New Roman" w:eastAsia="Calibri" w:hAnsi="Times New Roman" w:cs="Times New Roman"/>
          <w:noProof/>
          <w:sz w:val="26"/>
          <w:szCs w:val="26"/>
        </w:rPr>
        <w:t xml:space="preserve">№ </w:t>
      </w:r>
      <w:r w:rsidR="00525202">
        <w:rPr>
          <w:rFonts w:ascii="Times New Roman" w:eastAsia="Calibri" w:hAnsi="Times New Roman" w:cs="Times New Roman"/>
          <w:noProof/>
          <w:sz w:val="26"/>
          <w:szCs w:val="26"/>
        </w:rPr>
        <w:t>12</w:t>
      </w:r>
      <w:r w:rsidR="00D93164">
        <w:rPr>
          <w:rFonts w:ascii="Times New Roman" w:eastAsia="Calibri" w:hAnsi="Times New Roman" w:cs="Times New Roman"/>
          <w:noProof/>
          <w:sz w:val="26"/>
          <w:szCs w:val="26"/>
        </w:rPr>
        <w:t>5</w:t>
      </w:r>
    </w:p>
    <w:tbl>
      <w:tblPr>
        <w:tblW w:w="0" w:type="auto"/>
        <w:tblLook w:val="04A0"/>
      </w:tblPr>
      <w:tblGrid>
        <w:gridCol w:w="5495"/>
      </w:tblGrid>
      <w:tr w:rsidR="00A939BE" w:rsidRPr="00AA3C4D" w:rsidTr="003E1609">
        <w:tc>
          <w:tcPr>
            <w:tcW w:w="5495" w:type="dxa"/>
            <w:shd w:val="clear" w:color="auto" w:fill="auto"/>
          </w:tcPr>
          <w:p w:rsidR="00A939BE" w:rsidRPr="00AA3C4D" w:rsidRDefault="00A939BE" w:rsidP="00AA3C4D">
            <w:pPr>
              <w:pStyle w:val="nospacing"/>
              <w:spacing w:before="0" w:beforeAutospacing="0" w:after="0" w:afterAutospacing="0"/>
              <w:rPr>
                <w:sz w:val="26"/>
                <w:szCs w:val="26"/>
              </w:rPr>
            </w:pPr>
            <w:r w:rsidRPr="00AA3C4D">
              <w:rPr>
                <w:bCs/>
                <w:sz w:val="26"/>
                <w:szCs w:val="26"/>
              </w:rPr>
              <w:t>Об утверждении Порядка проведения </w:t>
            </w:r>
            <w:proofErr w:type="spellStart"/>
            <w:r w:rsidRPr="00AA3C4D">
              <w:rPr>
                <w:bCs/>
                <w:sz w:val="26"/>
                <w:szCs w:val="26"/>
              </w:rPr>
              <w:t>антикоррупционной</w:t>
            </w:r>
            <w:proofErr w:type="spellEnd"/>
            <w:r w:rsidRPr="00AA3C4D">
              <w:rPr>
                <w:bCs/>
                <w:sz w:val="26"/>
                <w:szCs w:val="26"/>
              </w:rPr>
              <w:t xml:space="preserve"> экспертизы муниципальных нормативных правовых актов и проектов муниципальных нормативных правовых актов</w:t>
            </w:r>
          </w:p>
          <w:p w:rsidR="00A939BE" w:rsidRPr="00AA3C4D" w:rsidRDefault="00A939BE" w:rsidP="003E1609">
            <w:pPr>
              <w:jc w:val="both"/>
              <w:rPr>
                <w:rFonts w:ascii="Calibri" w:eastAsia="Calibri" w:hAnsi="Calibri" w:cs="Times New Roman"/>
                <w:b/>
                <w:i/>
                <w:sz w:val="26"/>
                <w:szCs w:val="26"/>
              </w:rPr>
            </w:pPr>
          </w:p>
        </w:tc>
      </w:tr>
    </w:tbl>
    <w:p w:rsidR="00A939BE" w:rsidRPr="00AA3C4D" w:rsidRDefault="00D40DFA" w:rsidP="00A939BE">
      <w:pPr>
        <w:pStyle w:val="11"/>
        <w:shd w:val="clear" w:color="auto" w:fill="auto"/>
        <w:spacing w:after="220"/>
        <w:ind w:firstLine="58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AA3C4D">
        <w:rPr>
          <w:rFonts w:ascii="Times New Roman" w:hAnsi="Times New Roman" w:cs="Times New Roman"/>
          <w:color w:val="auto"/>
          <w:sz w:val="26"/>
          <w:szCs w:val="26"/>
        </w:rPr>
        <w:t xml:space="preserve">В соответствии </w:t>
      </w:r>
      <w:r w:rsidR="00A939BE" w:rsidRPr="00AA3C4D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5" w:history="1">
        <w:r w:rsidR="00A939BE" w:rsidRPr="00AA3C4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A939BE" w:rsidRPr="00AA3C4D">
        <w:rPr>
          <w:rFonts w:ascii="Times New Roman" w:hAnsi="Times New Roman" w:cs="Times New Roman"/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Pr="00AA3C4D">
        <w:rPr>
          <w:rFonts w:ascii="Times New Roman" w:hAnsi="Times New Roman" w:cs="Times New Roman"/>
          <w:color w:val="auto"/>
          <w:sz w:val="26"/>
          <w:szCs w:val="26"/>
        </w:rPr>
        <w:t xml:space="preserve"> ф</w:t>
      </w:r>
      <w:r w:rsidR="00A939BE" w:rsidRPr="00AA3C4D">
        <w:rPr>
          <w:rFonts w:ascii="Times New Roman" w:hAnsi="Times New Roman" w:cs="Times New Roman"/>
          <w:color w:val="auto"/>
          <w:sz w:val="26"/>
          <w:szCs w:val="26"/>
        </w:rPr>
        <w:t>едеральным законом от 25.12.2008 № 273-ФЗ «О  противодействии коррупции, </w:t>
      </w:r>
      <w:hyperlink r:id="rId6" w:tgtFrame="_blank" w:history="1">
        <w:r w:rsidRPr="00AA3C4D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ф</w:t>
        </w:r>
        <w:r w:rsidR="00A939BE" w:rsidRPr="00AA3C4D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 xml:space="preserve">едеральным законом от 17.07.2009 № 172-ФЗ «Об </w:t>
        </w:r>
        <w:proofErr w:type="spellStart"/>
        <w:r w:rsidR="00A939BE" w:rsidRPr="00AA3C4D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антикоррупционной</w:t>
        </w:r>
        <w:proofErr w:type="spellEnd"/>
        <w:r w:rsidR="00A939BE" w:rsidRPr="00AA3C4D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 xml:space="preserve"> экспертизе нормативных правовых актов и проектов нормативных правовых актов»</w:t>
        </w:r>
      </w:hyperlink>
      <w:r w:rsidR="00A939BE" w:rsidRPr="00AA3C4D">
        <w:rPr>
          <w:rFonts w:ascii="Times New Roman" w:hAnsi="Times New Roman" w:cs="Times New Roman"/>
          <w:color w:val="auto"/>
          <w:sz w:val="26"/>
          <w:szCs w:val="26"/>
        </w:rPr>
        <w:t>, </w:t>
      </w:r>
      <w:hyperlink r:id="rId7" w:tgtFrame="_blank" w:history="1">
        <w:r w:rsidR="00A939BE" w:rsidRPr="00AA3C4D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Законом Калужской области от 27.04.2007 №305-ОЗ «О противодействии коррупции в Калужской области»</w:t>
        </w:r>
      </w:hyperlink>
      <w:r w:rsidR="00A939BE" w:rsidRPr="00AA3C4D">
        <w:rPr>
          <w:rFonts w:ascii="Times New Roman" w:hAnsi="Times New Roman" w:cs="Times New Roman"/>
          <w:color w:val="auto"/>
          <w:sz w:val="26"/>
          <w:szCs w:val="26"/>
        </w:rPr>
        <w:t xml:space="preserve">, на основании Устава </w:t>
      </w:r>
      <w:r w:rsidRPr="00AA3C4D">
        <w:rPr>
          <w:rFonts w:ascii="Times New Roman" w:hAnsi="Times New Roman" w:cs="Times New Roman"/>
          <w:color w:val="auto"/>
          <w:sz w:val="26"/>
          <w:szCs w:val="26"/>
        </w:rPr>
        <w:t xml:space="preserve">Спас-Деменского </w:t>
      </w:r>
      <w:r w:rsidR="00A939BE" w:rsidRPr="00AA3C4D">
        <w:rPr>
          <w:rFonts w:ascii="Times New Roman" w:hAnsi="Times New Roman" w:cs="Times New Roman"/>
          <w:color w:val="auto"/>
          <w:sz w:val="26"/>
          <w:szCs w:val="26"/>
        </w:rPr>
        <w:t>муниципального</w:t>
      </w:r>
      <w:r w:rsidRPr="00AA3C4D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proofErr w:type="gramEnd"/>
      <w:r w:rsidRPr="00AA3C4D">
        <w:rPr>
          <w:rFonts w:ascii="Times New Roman" w:hAnsi="Times New Roman" w:cs="Times New Roman"/>
          <w:color w:val="auto"/>
          <w:sz w:val="26"/>
          <w:szCs w:val="26"/>
        </w:rPr>
        <w:t xml:space="preserve"> Калужской области</w:t>
      </w:r>
      <w:r w:rsidR="00A939BE" w:rsidRPr="00AA3C4D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A939BE" w:rsidRPr="00AA3C4D" w:rsidRDefault="00A939BE" w:rsidP="00A939BE">
      <w:pPr>
        <w:pStyle w:val="a3"/>
        <w:spacing w:before="0" w:beforeAutospacing="0" w:after="0" w:line="288" w:lineRule="atLeast"/>
        <w:ind w:firstLine="540"/>
        <w:jc w:val="both"/>
        <w:rPr>
          <w:sz w:val="26"/>
          <w:szCs w:val="26"/>
        </w:rPr>
      </w:pPr>
      <w:r w:rsidRPr="00AA3C4D">
        <w:rPr>
          <w:sz w:val="26"/>
          <w:szCs w:val="26"/>
        </w:rPr>
        <w:t xml:space="preserve">    Дума Спас-Деменского муниципального округа Калужской области </w:t>
      </w:r>
    </w:p>
    <w:p w:rsidR="00A939BE" w:rsidRPr="00BF774E" w:rsidRDefault="00A939BE" w:rsidP="00D40DFA">
      <w:pPr>
        <w:pStyle w:val="a3"/>
        <w:spacing w:before="0" w:beforeAutospacing="0" w:after="0" w:line="288" w:lineRule="atLeast"/>
        <w:ind w:firstLine="540"/>
        <w:jc w:val="both"/>
        <w:rPr>
          <w:sz w:val="26"/>
          <w:szCs w:val="26"/>
        </w:rPr>
      </w:pPr>
      <w:r w:rsidRPr="00AA3C4D">
        <w:rPr>
          <w:sz w:val="26"/>
          <w:szCs w:val="26"/>
        </w:rPr>
        <w:t xml:space="preserve">                                               </w:t>
      </w:r>
      <w:r w:rsidR="00AA3C4D">
        <w:rPr>
          <w:sz w:val="26"/>
          <w:szCs w:val="26"/>
        </w:rPr>
        <w:t xml:space="preserve">           </w:t>
      </w:r>
      <w:r w:rsidRPr="00BF774E">
        <w:rPr>
          <w:sz w:val="26"/>
          <w:szCs w:val="26"/>
        </w:rPr>
        <w:t>РЕШ</w:t>
      </w:r>
      <w:r w:rsidR="00D40DFA" w:rsidRPr="00BF774E">
        <w:rPr>
          <w:sz w:val="26"/>
          <w:szCs w:val="26"/>
        </w:rPr>
        <w:t>И</w:t>
      </w:r>
      <w:r w:rsidRPr="00BF774E">
        <w:rPr>
          <w:sz w:val="26"/>
          <w:szCs w:val="26"/>
        </w:rPr>
        <w:t>ЛА:</w:t>
      </w:r>
      <w:bookmarkStart w:id="0" w:name="Par1"/>
      <w:bookmarkEnd w:id="0"/>
    </w:p>
    <w:p w:rsidR="000E772B" w:rsidRPr="00AA3C4D" w:rsidRDefault="000E772B" w:rsidP="000E772B">
      <w:pPr>
        <w:pStyle w:val="nospacing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C4D">
        <w:rPr>
          <w:sz w:val="26"/>
          <w:szCs w:val="26"/>
        </w:rPr>
        <w:t xml:space="preserve">   1. Утвердить Порядок проведения </w:t>
      </w:r>
      <w:proofErr w:type="spellStart"/>
      <w:r w:rsidRPr="00AA3C4D">
        <w:rPr>
          <w:sz w:val="26"/>
          <w:szCs w:val="26"/>
        </w:rPr>
        <w:t>антикоррупционной</w:t>
      </w:r>
      <w:proofErr w:type="spellEnd"/>
      <w:r w:rsidRPr="00AA3C4D">
        <w:rPr>
          <w:sz w:val="26"/>
          <w:szCs w:val="26"/>
        </w:rPr>
        <w:t xml:space="preserve"> экспертизы муниципальных нормативных правовых актов и</w:t>
      </w:r>
      <w:r w:rsidR="004C6EF5" w:rsidRPr="00AA3C4D">
        <w:rPr>
          <w:sz w:val="26"/>
          <w:szCs w:val="26"/>
        </w:rPr>
        <w:t xml:space="preserve"> </w:t>
      </w:r>
      <w:r w:rsidR="0064396C" w:rsidRPr="00AA3C4D">
        <w:rPr>
          <w:sz w:val="26"/>
          <w:szCs w:val="26"/>
        </w:rPr>
        <w:t xml:space="preserve"> </w:t>
      </w:r>
      <w:r w:rsidRPr="00AA3C4D">
        <w:rPr>
          <w:sz w:val="26"/>
          <w:szCs w:val="26"/>
        </w:rPr>
        <w:t xml:space="preserve">проектов </w:t>
      </w:r>
      <w:r w:rsidR="0064396C" w:rsidRPr="00AA3C4D">
        <w:rPr>
          <w:sz w:val="26"/>
          <w:szCs w:val="26"/>
        </w:rPr>
        <w:t xml:space="preserve">органами местного самоуправления </w:t>
      </w:r>
      <w:r w:rsidRPr="00AA3C4D">
        <w:rPr>
          <w:sz w:val="26"/>
          <w:szCs w:val="26"/>
        </w:rPr>
        <w:t xml:space="preserve"> </w:t>
      </w:r>
      <w:r w:rsidR="00D40DFA" w:rsidRPr="00AA3C4D">
        <w:rPr>
          <w:sz w:val="26"/>
          <w:szCs w:val="26"/>
        </w:rPr>
        <w:t>Спас-Деменского муниципа</w:t>
      </w:r>
      <w:r w:rsidR="0064396C" w:rsidRPr="00AA3C4D">
        <w:rPr>
          <w:sz w:val="26"/>
          <w:szCs w:val="26"/>
        </w:rPr>
        <w:t xml:space="preserve">льного округа Калужской области </w:t>
      </w:r>
      <w:r w:rsidRPr="00AA3C4D">
        <w:rPr>
          <w:sz w:val="26"/>
          <w:szCs w:val="26"/>
        </w:rPr>
        <w:t>согласно приложению.</w:t>
      </w:r>
    </w:p>
    <w:p w:rsidR="0064396C" w:rsidRPr="00AA3C4D" w:rsidRDefault="00886A1D" w:rsidP="00643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3C4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E772B" w:rsidRPr="00AA3C4D">
        <w:rPr>
          <w:rFonts w:ascii="Times New Roman" w:hAnsi="Times New Roman" w:cs="Times New Roman"/>
          <w:sz w:val="26"/>
          <w:szCs w:val="26"/>
        </w:rPr>
        <w:t>2</w:t>
      </w:r>
      <w:r w:rsidR="0064396C" w:rsidRPr="00AA3C4D">
        <w:rPr>
          <w:rFonts w:ascii="Times New Roman" w:hAnsi="Times New Roman" w:cs="Times New Roman"/>
          <w:sz w:val="26"/>
          <w:szCs w:val="26"/>
        </w:rPr>
        <w:t xml:space="preserve">. Признать утратившим силу Решение Районного Собрания от 21.12.2009  № 537 «Об </w:t>
      </w:r>
      <w:proofErr w:type="spellStart"/>
      <w:r w:rsidR="0064396C" w:rsidRPr="00AA3C4D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="0064396C" w:rsidRPr="00AA3C4D">
        <w:rPr>
          <w:rFonts w:ascii="Times New Roman" w:hAnsi="Times New Roman" w:cs="Times New Roman"/>
          <w:sz w:val="26"/>
          <w:szCs w:val="26"/>
        </w:rPr>
        <w:t xml:space="preserve"> экспертизе нормативных правовых актов и их проектов органов местного самоуправления муниципального района «Спас-Деменский район»</w:t>
      </w:r>
    </w:p>
    <w:p w:rsidR="0064396C" w:rsidRPr="00AA3C4D" w:rsidRDefault="00102E12" w:rsidP="0064396C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86A1D" w:rsidRPr="00AA3C4D">
        <w:rPr>
          <w:sz w:val="26"/>
          <w:szCs w:val="26"/>
        </w:rPr>
        <w:t>3</w:t>
      </w:r>
      <w:r w:rsidR="0064396C" w:rsidRPr="00AA3C4D">
        <w:rPr>
          <w:sz w:val="26"/>
          <w:szCs w:val="26"/>
        </w:rPr>
        <w:t>. Настоящее Решение  вступает в силу после официального опубликования и подлежит размещению на  сайте администрации Сп</w:t>
      </w:r>
      <w:r w:rsidR="00886A1D" w:rsidRPr="00AA3C4D">
        <w:rPr>
          <w:sz w:val="26"/>
          <w:szCs w:val="26"/>
        </w:rPr>
        <w:t>ас-Деменского муниципального о</w:t>
      </w:r>
      <w:r w:rsidR="0064396C" w:rsidRPr="00AA3C4D">
        <w:rPr>
          <w:sz w:val="26"/>
          <w:szCs w:val="26"/>
        </w:rPr>
        <w:t xml:space="preserve">круга. </w:t>
      </w:r>
    </w:p>
    <w:p w:rsidR="00AA3C4D" w:rsidRDefault="00815A50" w:rsidP="00AA3C4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П.п.</w:t>
      </w:r>
    </w:p>
    <w:p w:rsidR="00AA3C4D" w:rsidRDefault="00886A1D" w:rsidP="00AA3C4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A3C4D">
        <w:rPr>
          <w:rFonts w:ascii="Times New Roman" w:hAnsi="Times New Roman" w:cs="Times New Roman"/>
          <w:sz w:val="26"/>
          <w:szCs w:val="26"/>
        </w:rPr>
        <w:t xml:space="preserve">Глава Спас-Деменского </w:t>
      </w:r>
    </w:p>
    <w:p w:rsidR="00886A1D" w:rsidRPr="00AA3C4D" w:rsidRDefault="00886A1D" w:rsidP="00AA3C4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A3C4D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886A1D" w:rsidRPr="00AA3C4D" w:rsidRDefault="00AA3C4D" w:rsidP="00AA3C4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Калужской области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86A1D" w:rsidRPr="00AA3C4D">
        <w:rPr>
          <w:rFonts w:ascii="Times New Roman" w:hAnsi="Times New Roman" w:cs="Times New Roman"/>
          <w:sz w:val="26"/>
          <w:szCs w:val="26"/>
        </w:rPr>
        <w:t xml:space="preserve"> В.А. </w:t>
      </w:r>
      <w:proofErr w:type="spellStart"/>
      <w:r w:rsidR="00886A1D" w:rsidRPr="00AA3C4D">
        <w:rPr>
          <w:rFonts w:ascii="Times New Roman" w:hAnsi="Times New Roman" w:cs="Times New Roman"/>
          <w:sz w:val="26"/>
          <w:szCs w:val="26"/>
        </w:rPr>
        <w:t>Бузанов</w:t>
      </w:r>
      <w:proofErr w:type="spellEnd"/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567"/>
        <w:jc w:val="right"/>
        <w:rPr>
          <w:sz w:val="26"/>
          <w:szCs w:val="26"/>
        </w:rPr>
      </w:pPr>
      <w:r w:rsidRPr="002469BC">
        <w:rPr>
          <w:sz w:val="26"/>
          <w:szCs w:val="26"/>
        </w:rPr>
        <w:lastRenderedPageBreak/>
        <w:t>Приложение</w:t>
      </w:r>
    </w:p>
    <w:p w:rsidR="002469BC" w:rsidRDefault="00886A1D" w:rsidP="000E772B">
      <w:pPr>
        <w:pStyle w:val="nospacing"/>
        <w:spacing w:before="0" w:beforeAutospacing="0" w:after="0" w:afterAutospacing="0"/>
        <w:ind w:firstLine="567"/>
        <w:jc w:val="right"/>
        <w:rPr>
          <w:sz w:val="26"/>
          <w:szCs w:val="26"/>
        </w:rPr>
      </w:pPr>
      <w:r w:rsidRPr="002469BC">
        <w:rPr>
          <w:sz w:val="26"/>
          <w:szCs w:val="26"/>
        </w:rPr>
        <w:t xml:space="preserve">к Решению </w:t>
      </w:r>
      <w:r w:rsidR="000E772B" w:rsidRPr="002469BC">
        <w:rPr>
          <w:sz w:val="26"/>
          <w:szCs w:val="26"/>
        </w:rPr>
        <w:t xml:space="preserve"> </w:t>
      </w:r>
    </w:p>
    <w:p w:rsidR="002469BC" w:rsidRDefault="000E772B" w:rsidP="000E772B">
      <w:pPr>
        <w:pStyle w:val="nospacing"/>
        <w:spacing w:before="0" w:beforeAutospacing="0" w:after="0" w:afterAutospacing="0"/>
        <w:ind w:firstLine="567"/>
        <w:jc w:val="right"/>
        <w:rPr>
          <w:sz w:val="26"/>
          <w:szCs w:val="26"/>
        </w:rPr>
      </w:pPr>
      <w:r w:rsidRPr="002469BC">
        <w:rPr>
          <w:sz w:val="26"/>
          <w:szCs w:val="26"/>
        </w:rPr>
        <w:t>Думы</w:t>
      </w:r>
      <w:r w:rsidR="002469BC">
        <w:rPr>
          <w:sz w:val="26"/>
          <w:szCs w:val="26"/>
        </w:rPr>
        <w:t xml:space="preserve"> </w:t>
      </w:r>
      <w:r w:rsidR="00886A1D" w:rsidRPr="002469BC">
        <w:rPr>
          <w:sz w:val="26"/>
          <w:szCs w:val="26"/>
        </w:rPr>
        <w:t xml:space="preserve">Спас-Деменского </w:t>
      </w:r>
    </w:p>
    <w:p w:rsidR="000E772B" w:rsidRPr="002469BC" w:rsidRDefault="00886A1D" w:rsidP="000E772B">
      <w:pPr>
        <w:pStyle w:val="nospacing"/>
        <w:spacing w:before="0" w:beforeAutospacing="0" w:after="0" w:afterAutospacing="0"/>
        <w:ind w:firstLine="567"/>
        <w:jc w:val="right"/>
        <w:rPr>
          <w:sz w:val="26"/>
          <w:szCs w:val="26"/>
        </w:rPr>
      </w:pPr>
      <w:r w:rsidRPr="002469BC">
        <w:rPr>
          <w:sz w:val="26"/>
          <w:szCs w:val="26"/>
        </w:rPr>
        <w:t>муниципального округа</w:t>
      </w:r>
    </w:p>
    <w:p w:rsidR="00886A1D" w:rsidRPr="002469BC" w:rsidRDefault="00886A1D" w:rsidP="000E772B">
      <w:pPr>
        <w:pStyle w:val="nospacing"/>
        <w:spacing w:before="0" w:beforeAutospacing="0" w:after="0" w:afterAutospacing="0"/>
        <w:ind w:firstLine="567"/>
        <w:jc w:val="right"/>
        <w:rPr>
          <w:sz w:val="26"/>
          <w:szCs w:val="26"/>
        </w:rPr>
      </w:pPr>
      <w:r w:rsidRPr="002469BC">
        <w:rPr>
          <w:sz w:val="26"/>
          <w:szCs w:val="26"/>
        </w:rPr>
        <w:t>Калужской области</w:t>
      </w:r>
    </w:p>
    <w:p w:rsidR="000E772B" w:rsidRPr="002469BC" w:rsidRDefault="00D03369" w:rsidP="000E772B">
      <w:pPr>
        <w:pStyle w:val="nospacing"/>
        <w:spacing w:before="0" w:beforeAutospacing="0" w:after="0" w:afterAutospacing="0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от  25</w:t>
      </w:r>
      <w:r w:rsidR="002469BC">
        <w:rPr>
          <w:sz w:val="26"/>
          <w:szCs w:val="26"/>
        </w:rPr>
        <w:t>.02</w:t>
      </w:r>
      <w:r w:rsidR="00D93164">
        <w:rPr>
          <w:sz w:val="26"/>
          <w:szCs w:val="26"/>
        </w:rPr>
        <w:t>.2026 № 125</w:t>
      </w:r>
    </w:p>
    <w:p w:rsidR="000E772B" w:rsidRPr="002469BC" w:rsidRDefault="000E772B" w:rsidP="00886A1D">
      <w:pPr>
        <w:pStyle w:val="nospacing"/>
        <w:spacing w:before="0" w:beforeAutospacing="0" w:after="0" w:afterAutospacing="0"/>
        <w:ind w:firstLine="567"/>
        <w:jc w:val="center"/>
        <w:rPr>
          <w:sz w:val="26"/>
          <w:szCs w:val="26"/>
        </w:rPr>
      </w:pPr>
    </w:p>
    <w:p w:rsidR="00886A1D" w:rsidRPr="002469BC" w:rsidRDefault="00886A1D" w:rsidP="00886A1D">
      <w:pPr>
        <w:pStyle w:val="nospacing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2469BC">
        <w:rPr>
          <w:b/>
          <w:sz w:val="28"/>
          <w:szCs w:val="28"/>
        </w:rPr>
        <w:t xml:space="preserve">Порядок проведения </w:t>
      </w:r>
      <w:proofErr w:type="spellStart"/>
      <w:r w:rsidRPr="002469BC">
        <w:rPr>
          <w:b/>
          <w:sz w:val="28"/>
          <w:szCs w:val="28"/>
        </w:rPr>
        <w:t>антикоррупционной</w:t>
      </w:r>
      <w:proofErr w:type="spellEnd"/>
      <w:r w:rsidRPr="002469BC">
        <w:rPr>
          <w:b/>
          <w:sz w:val="28"/>
          <w:szCs w:val="28"/>
        </w:rPr>
        <w:t xml:space="preserve"> экспертизы муниципальных нормативных правовых актов и их проектов органами местного самоуправления  Спас-Деменского муниципального округа Калужской области</w:t>
      </w:r>
    </w:p>
    <w:p w:rsidR="00886A1D" w:rsidRPr="002469BC" w:rsidRDefault="00886A1D" w:rsidP="00886A1D">
      <w:pPr>
        <w:pStyle w:val="nospacing"/>
        <w:spacing w:before="0" w:beforeAutospacing="0" w:after="0" w:afterAutospacing="0"/>
        <w:ind w:firstLine="567"/>
        <w:jc w:val="center"/>
        <w:rPr>
          <w:b/>
          <w:sz w:val="26"/>
          <w:szCs w:val="26"/>
        </w:rPr>
      </w:pPr>
    </w:p>
    <w:p w:rsidR="00886A1D" w:rsidRPr="002469BC" w:rsidRDefault="00886A1D" w:rsidP="000E772B">
      <w:pPr>
        <w:pStyle w:val="nospacing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2469BC">
        <w:rPr>
          <w:b/>
          <w:bCs/>
          <w:sz w:val="26"/>
          <w:szCs w:val="26"/>
        </w:rPr>
        <w:t>1.Общие положения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 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1.1. </w:t>
      </w:r>
      <w:proofErr w:type="gramStart"/>
      <w:r w:rsidRPr="002469BC">
        <w:rPr>
          <w:sz w:val="26"/>
          <w:szCs w:val="26"/>
        </w:rPr>
        <w:t xml:space="preserve">Настоящий Порядок регламентирует проведение </w:t>
      </w:r>
      <w:proofErr w:type="spellStart"/>
      <w:r w:rsidRPr="002469BC">
        <w:rPr>
          <w:sz w:val="26"/>
          <w:szCs w:val="26"/>
        </w:rPr>
        <w:t>антикоррупционной</w:t>
      </w:r>
      <w:proofErr w:type="spellEnd"/>
      <w:r w:rsidRPr="002469BC">
        <w:rPr>
          <w:sz w:val="26"/>
          <w:szCs w:val="26"/>
        </w:rPr>
        <w:t xml:space="preserve"> экспертизы муниципальных нормативных правовых актов и проектов муниципальных норма</w:t>
      </w:r>
      <w:r w:rsidR="00886A1D" w:rsidRPr="002469BC">
        <w:rPr>
          <w:sz w:val="26"/>
          <w:szCs w:val="26"/>
        </w:rPr>
        <w:t>тивных правовых актов  администрацией Спас-Деменского муниципального округа, депутатами Думой Спас-Деменского муниципального округа</w:t>
      </w:r>
      <w:r w:rsidRPr="002469BC">
        <w:rPr>
          <w:sz w:val="26"/>
          <w:szCs w:val="26"/>
        </w:rPr>
        <w:t>, а также проектов муниципальных нормативных п</w:t>
      </w:r>
      <w:r w:rsidR="00886A1D" w:rsidRPr="002469BC">
        <w:rPr>
          <w:sz w:val="26"/>
          <w:szCs w:val="26"/>
        </w:rPr>
        <w:t>равовых актов, вносимых главой Спас-Деменского муниципального округа</w:t>
      </w:r>
      <w:r w:rsidRPr="002469BC">
        <w:rPr>
          <w:sz w:val="26"/>
          <w:szCs w:val="26"/>
        </w:rPr>
        <w:t xml:space="preserve"> на рассмотрение в порядке правотворческой инициативы (далее - муниципальные нормативные правовые акты, проекты муниципальных нормативных правовых актов).</w:t>
      </w:r>
      <w:proofErr w:type="gramEnd"/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 xml:space="preserve">1.2. Целью проведения </w:t>
      </w:r>
      <w:proofErr w:type="spellStart"/>
      <w:r w:rsidRPr="002469BC">
        <w:rPr>
          <w:sz w:val="26"/>
          <w:szCs w:val="26"/>
        </w:rPr>
        <w:t>антикоррупционной</w:t>
      </w:r>
      <w:proofErr w:type="spellEnd"/>
      <w:r w:rsidRPr="002469BC">
        <w:rPr>
          <w:sz w:val="26"/>
          <w:szCs w:val="26"/>
        </w:rPr>
        <w:t xml:space="preserve"> экспертизы является выявление в муниципальных нормативных правовых актах и проектах муниципальных нормативных правовых актах </w:t>
      </w:r>
      <w:proofErr w:type="spellStart"/>
      <w:r w:rsidRPr="002469BC">
        <w:rPr>
          <w:sz w:val="26"/>
          <w:szCs w:val="26"/>
        </w:rPr>
        <w:t>коррупциогенных</w:t>
      </w:r>
      <w:proofErr w:type="spellEnd"/>
      <w:r w:rsidRPr="002469BC">
        <w:rPr>
          <w:sz w:val="26"/>
          <w:szCs w:val="26"/>
        </w:rPr>
        <w:t> факторов и их последующее устранение.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1.3. Антикоррупционная экспертиза муниципальных нормативных правовых актов и проектов муниципальных нормативных правовых актов</w:t>
      </w:r>
      <w:r w:rsidR="004C6EF5" w:rsidRPr="002469BC">
        <w:rPr>
          <w:sz w:val="26"/>
          <w:szCs w:val="26"/>
        </w:rPr>
        <w:t xml:space="preserve"> Спас-Деменского муниципального округа </w:t>
      </w:r>
      <w:r w:rsidRPr="002469BC">
        <w:rPr>
          <w:sz w:val="26"/>
          <w:szCs w:val="26"/>
        </w:rPr>
        <w:t>осуществляется лицом,</w:t>
      </w:r>
      <w:r w:rsidR="004C6EF5" w:rsidRPr="002469BC">
        <w:rPr>
          <w:sz w:val="26"/>
          <w:szCs w:val="26"/>
        </w:rPr>
        <w:t xml:space="preserve"> уполномоченным (определенным) Г</w:t>
      </w:r>
      <w:r w:rsidRPr="002469BC">
        <w:rPr>
          <w:sz w:val="26"/>
          <w:szCs w:val="26"/>
        </w:rPr>
        <w:t>лавой</w:t>
      </w:r>
      <w:r w:rsidR="004C6EF5" w:rsidRPr="002469BC">
        <w:rPr>
          <w:sz w:val="26"/>
          <w:szCs w:val="26"/>
        </w:rPr>
        <w:t xml:space="preserve"> Спас-Деменского муниципального округа</w:t>
      </w:r>
      <w:r w:rsidRPr="002469BC">
        <w:rPr>
          <w:sz w:val="26"/>
          <w:szCs w:val="26"/>
        </w:rPr>
        <w:t xml:space="preserve"> (далее – уполномоченное лицо).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 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2469BC">
        <w:rPr>
          <w:b/>
          <w:bCs/>
          <w:sz w:val="26"/>
          <w:szCs w:val="26"/>
        </w:rPr>
        <w:t xml:space="preserve">2.Основные требования к проведению </w:t>
      </w:r>
      <w:proofErr w:type="spellStart"/>
      <w:r w:rsidRPr="002469BC">
        <w:rPr>
          <w:b/>
          <w:bCs/>
          <w:sz w:val="26"/>
          <w:szCs w:val="26"/>
        </w:rPr>
        <w:t>антикоррупционной</w:t>
      </w:r>
      <w:proofErr w:type="spellEnd"/>
      <w:r w:rsidRPr="002469BC">
        <w:rPr>
          <w:b/>
          <w:bCs/>
          <w:sz w:val="26"/>
          <w:szCs w:val="26"/>
        </w:rPr>
        <w:t xml:space="preserve"> экспертизы муниципальных нормативных правовых актов и проектов муниципальных нормативных правовых актов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2469BC">
        <w:rPr>
          <w:b/>
          <w:bCs/>
          <w:sz w:val="26"/>
          <w:szCs w:val="26"/>
        </w:rPr>
        <w:t> </w:t>
      </w:r>
    </w:p>
    <w:p w:rsidR="00D733D4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 xml:space="preserve">2.1. Уполномоченное лицо осуществляет </w:t>
      </w:r>
      <w:proofErr w:type="spellStart"/>
      <w:r w:rsidRPr="002469BC">
        <w:rPr>
          <w:sz w:val="26"/>
          <w:szCs w:val="26"/>
        </w:rPr>
        <w:t>антикоррупционную</w:t>
      </w:r>
      <w:proofErr w:type="spellEnd"/>
      <w:r w:rsidRPr="002469BC">
        <w:rPr>
          <w:sz w:val="26"/>
          <w:szCs w:val="26"/>
        </w:rPr>
        <w:t xml:space="preserve"> экспертизу муниципальных нормативных правовых актов, проектов муниципальных нормативных правовых актов (далее также – </w:t>
      </w:r>
      <w:proofErr w:type="spellStart"/>
      <w:r w:rsidRPr="002469BC">
        <w:rPr>
          <w:sz w:val="26"/>
          <w:szCs w:val="26"/>
        </w:rPr>
        <w:t>антикоррупционная</w:t>
      </w:r>
      <w:proofErr w:type="spellEnd"/>
      <w:r w:rsidRPr="002469BC">
        <w:rPr>
          <w:sz w:val="26"/>
          <w:szCs w:val="26"/>
        </w:rPr>
        <w:t xml:space="preserve"> экспертиза) в соответствии с Методикой проведения </w:t>
      </w:r>
      <w:proofErr w:type="spellStart"/>
      <w:r w:rsidRPr="002469BC">
        <w:rPr>
          <w:sz w:val="26"/>
          <w:szCs w:val="26"/>
        </w:rPr>
        <w:t>антикоррупционной</w:t>
      </w:r>
      <w:proofErr w:type="spellEnd"/>
      <w:r w:rsidRPr="002469BC">
        <w:rPr>
          <w:sz w:val="26"/>
          <w:szCs w:val="26"/>
        </w:rPr>
        <w:t xml:space="preserve"> экспертизы нормативных правовых актов, утвержденной постановлением Правительства Российской Федерации от 26 февраля 2010 года № 96 «Об </w:t>
      </w:r>
      <w:proofErr w:type="spellStart"/>
      <w:r w:rsidRPr="002469BC">
        <w:rPr>
          <w:sz w:val="26"/>
          <w:szCs w:val="26"/>
        </w:rPr>
        <w:t>антикоррупционной</w:t>
      </w:r>
      <w:proofErr w:type="spellEnd"/>
      <w:r w:rsidRPr="002469BC">
        <w:rPr>
          <w:sz w:val="26"/>
          <w:szCs w:val="26"/>
        </w:rPr>
        <w:t xml:space="preserve"> экспертизе нормативных правовых актов и проектов 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 xml:space="preserve">нормативных правовых актов» (далее–Методика), по итогам </w:t>
      </w:r>
      <w:proofErr w:type="gramStart"/>
      <w:r w:rsidRPr="002469BC">
        <w:rPr>
          <w:sz w:val="26"/>
          <w:szCs w:val="26"/>
        </w:rPr>
        <w:t>которой</w:t>
      </w:r>
      <w:proofErr w:type="gramEnd"/>
      <w:r w:rsidRPr="002469BC">
        <w:rPr>
          <w:sz w:val="26"/>
          <w:szCs w:val="26"/>
        </w:rPr>
        <w:t xml:space="preserve"> оформляется экспертное заключение.</w:t>
      </w:r>
    </w:p>
    <w:p w:rsidR="000E772B" w:rsidRPr="002469BC" w:rsidRDefault="000E772B" w:rsidP="004C6EF5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2.2. </w:t>
      </w:r>
      <w:proofErr w:type="gramStart"/>
      <w:r w:rsidR="004C6EF5" w:rsidRPr="002469BC">
        <w:rPr>
          <w:sz w:val="26"/>
          <w:szCs w:val="26"/>
        </w:rPr>
        <w:t xml:space="preserve">Для обеспечения обоснованности, </w:t>
      </w:r>
      <w:r w:rsidRPr="002469BC">
        <w:rPr>
          <w:sz w:val="26"/>
          <w:szCs w:val="26"/>
        </w:rPr>
        <w:t>объективности и </w:t>
      </w:r>
      <w:proofErr w:type="spellStart"/>
      <w:r w:rsidRPr="002469BC">
        <w:rPr>
          <w:sz w:val="26"/>
          <w:szCs w:val="26"/>
        </w:rPr>
        <w:t>проверяемости</w:t>
      </w:r>
      <w:proofErr w:type="spellEnd"/>
      <w:r w:rsidRPr="002469BC">
        <w:rPr>
          <w:sz w:val="26"/>
          <w:szCs w:val="26"/>
        </w:rPr>
        <w:t xml:space="preserve"> результатов </w:t>
      </w:r>
      <w:proofErr w:type="spellStart"/>
      <w:r w:rsidRPr="002469BC">
        <w:rPr>
          <w:sz w:val="26"/>
          <w:szCs w:val="26"/>
        </w:rPr>
        <w:t>антикоррупционная</w:t>
      </w:r>
      <w:proofErr w:type="spellEnd"/>
      <w:r w:rsidRPr="002469BC">
        <w:rPr>
          <w:sz w:val="26"/>
          <w:szCs w:val="26"/>
        </w:rPr>
        <w:t xml:space="preserve"> экспертиза проводится каждой нормы муниципального нормативного правового акта или проекта муниципального </w:t>
      </w:r>
      <w:r w:rsidRPr="002469BC">
        <w:rPr>
          <w:sz w:val="26"/>
          <w:szCs w:val="26"/>
        </w:rPr>
        <w:lastRenderedPageBreak/>
        <w:t>нормативного правового акта, и ее результаты излагаются в экспертном заключении с учетом состава и последовательности </w:t>
      </w:r>
      <w:proofErr w:type="spellStart"/>
      <w:r w:rsidRPr="002469BC">
        <w:rPr>
          <w:sz w:val="26"/>
          <w:szCs w:val="26"/>
        </w:rPr>
        <w:t>коррупциогенных</w:t>
      </w:r>
      <w:proofErr w:type="spellEnd"/>
      <w:r w:rsidRPr="002469BC">
        <w:rPr>
          <w:sz w:val="26"/>
          <w:szCs w:val="26"/>
        </w:rPr>
        <w:t> факторов, в том числе с указанием структурных единиц муниципального нормативного правового акта или проекта муниципального нормат</w:t>
      </w:r>
      <w:r w:rsidR="007C046A" w:rsidRPr="002469BC">
        <w:rPr>
          <w:sz w:val="26"/>
          <w:szCs w:val="26"/>
        </w:rPr>
        <w:t xml:space="preserve">ивного правового акта (разделы, </w:t>
      </w:r>
      <w:r w:rsidRPr="002469BC">
        <w:rPr>
          <w:sz w:val="26"/>
          <w:szCs w:val="26"/>
        </w:rPr>
        <w:t>главы, статьи, части, пункты, подпункты, абзацы).</w:t>
      </w:r>
      <w:proofErr w:type="gramEnd"/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Оценка проекта муниципального нормативного правового акта проводится во взаимосвязи с другими нормативными правовыми актами.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 xml:space="preserve">2.3. В ходе проведения </w:t>
      </w:r>
      <w:proofErr w:type="spellStart"/>
      <w:r w:rsidRPr="002469BC">
        <w:rPr>
          <w:sz w:val="26"/>
          <w:szCs w:val="26"/>
        </w:rPr>
        <w:t>антикоррупционной</w:t>
      </w:r>
      <w:proofErr w:type="spellEnd"/>
      <w:r w:rsidRPr="002469BC">
        <w:rPr>
          <w:sz w:val="26"/>
          <w:szCs w:val="26"/>
        </w:rPr>
        <w:t xml:space="preserve"> экспертизы муниципальных нормативных правовых актов, проектов муниципальных нормативных правовых актов проводится системный анализ текста на предмет выявления квалифицирующих признаков </w:t>
      </w:r>
      <w:proofErr w:type="spellStart"/>
      <w:r w:rsidRPr="002469BC">
        <w:rPr>
          <w:sz w:val="26"/>
          <w:szCs w:val="26"/>
        </w:rPr>
        <w:t>коррупциогенных</w:t>
      </w:r>
      <w:proofErr w:type="spellEnd"/>
      <w:r w:rsidRPr="002469BC">
        <w:rPr>
          <w:sz w:val="26"/>
          <w:szCs w:val="26"/>
        </w:rPr>
        <w:t> факторов.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2.4. </w:t>
      </w:r>
      <w:proofErr w:type="spellStart"/>
      <w:r w:rsidRPr="002469BC">
        <w:rPr>
          <w:sz w:val="26"/>
          <w:szCs w:val="26"/>
        </w:rPr>
        <w:t>Коррупциогенные</w:t>
      </w:r>
      <w:proofErr w:type="spellEnd"/>
      <w:r w:rsidRPr="002469BC">
        <w:rPr>
          <w:sz w:val="26"/>
          <w:szCs w:val="26"/>
        </w:rPr>
        <w:t xml:space="preserve"> факторы понимаются в том же значении, что и в Федеральном законе от 17 июля 2009 года №172-ФЗ «Об </w:t>
      </w:r>
      <w:proofErr w:type="spellStart"/>
      <w:r w:rsidRPr="002469BC">
        <w:rPr>
          <w:sz w:val="26"/>
          <w:szCs w:val="26"/>
        </w:rPr>
        <w:t>антикоррупционной</w:t>
      </w:r>
      <w:proofErr w:type="spellEnd"/>
      <w:r w:rsidRPr="002469BC">
        <w:rPr>
          <w:sz w:val="26"/>
          <w:szCs w:val="26"/>
        </w:rPr>
        <w:t xml:space="preserve"> экспертизе нормативных правовых актов и проектов нормативных правовых актов».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 xml:space="preserve">2.5. В случае необходимости к участию в проведении </w:t>
      </w:r>
      <w:proofErr w:type="spellStart"/>
      <w:r w:rsidRPr="002469BC">
        <w:rPr>
          <w:sz w:val="26"/>
          <w:szCs w:val="26"/>
        </w:rPr>
        <w:t>антикоррупционной</w:t>
      </w:r>
      <w:proofErr w:type="spellEnd"/>
      <w:r w:rsidRPr="002469BC">
        <w:rPr>
          <w:sz w:val="26"/>
          <w:szCs w:val="26"/>
        </w:rPr>
        <w:t xml:space="preserve"> экспертизы по решению уполномоченного лица могут привлекаться разработчик проектов муниципальных нормативных правовых актов, а так же лица (эксперты), имеющие специальные познания в определенной области правоотношений.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 xml:space="preserve">2.6. По результатам проведения </w:t>
      </w:r>
      <w:proofErr w:type="spellStart"/>
      <w:r w:rsidRPr="002469BC">
        <w:rPr>
          <w:sz w:val="26"/>
          <w:szCs w:val="26"/>
        </w:rPr>
        <w:t>антикоррупционной</w:t>
      </w:r>
      <w:proofErr w:type="spellEnd"/>
      <w:r w:rsidRPr="002469BC">
        <w:rPr>
          <w:sz w:val="26"/>
          <w:szCs w:val="26"/>
        </w:rPr>
        <w:t xml:space="preserve"> экспертизы муниципального нормативного правового акта уполномоченное лицо подготавливает экспертное заключение, которое должно содержать следующие сведения: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-дата подготовки экспертного заключения;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-основание проведения экспертизы;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proofErr w:type="gramStart"/>
      <w:r w:rsidRPr="002469BC">
        <w:rPr>
          <w:sz w:val="26"/>
          <w:szCs w:val="26"/>
        </w:rPr>
        <w:t xml:space="preserve">-реквизиты муниципального нормативного правового акта (вид акта, орган принявший, (издавший) акт, дата принятия (издания) акта, номер, наименование), проекта муниципального правового (вид акта, орган разработавший проект акта, наименование), являющегося объектом </w:t>
      </w:r>
      <w:proofErr w:type="spellStart"/>
      <w:r w:rsidRPr="002469BC">
        <w:rPr>
          <w:sz w:val="26"/>
          <w:szCs w:val="26"/>
        </w:rPr>
        <w:t>антикоррупционной</w:t>
      </w:r>
      <w:proofErr w:type="spellEnd"/>
      <w:r w:rsidRPr="002469BC">
        <w:rPr>
          <w:sz w:val="26"/>
          <w:szCs w:val="26"/>
        </w:rPr>
        <w:t xml:space="preserve"> экспертизы;</w:t>
      </w:r>
      <w:proofErr w:type="gramEnd"/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-</w:t>
      </w:r>
      <w:proofErr w:type="gramStart"/>
      <w:r w:rsidRPr="002469BC">
        <w:rPr>
          <w:sz w:val="26"/>
          <w:szCs w:val="26"/>
        </w:rPr>
        <w:t>положения</w:t>
      </w:r>
      <w:proofErr w:type="gramEnd"/>
      <w:r w:rsidRPr="002469BC">
        <w:rPr>
          <w:sz w:val="26"/>
          <w:szCs w:val="26"/>
        </w:rPr>
        <w:t> содержащие </w:t>
      </w:r>
      <w:proofErr w:type="spellStart"/>
      <w:r w:rsidRPr="002469BC">
        <w:rPr>
          <w:sz w:val="26"/>
          <w:szCs w:val="26"/>
        </w:rPr>
        <w:t>коррупциогенные</w:t>
      </w:r>
      <w:proofErr w:type="spellEnd"/>
      <w:r w:rsidRPr="002469BC">
        <w:rPr>
          <w:sz w:val="26"/>
          <w:szCs w:val="26"/>
        </w:rPr>
        <w:t> факторы (в случае выявления);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-предложения о способах устранения выявленных положений, содержащих </w:t>
      </w:r>
      <w:proofErr w:type="spellStart"/>
      <w:r w:rsidRPr="002469BC">
        <w:rPr>
          <w:sz w:val="26"/>
          <w:szCs w:val="26"/>
        </w:rPr>
        <w:t>коррупциогенные</w:t>
      </w:r>
      <w:proofErr w:type="spellEnd"/>
      <w:r w:rsidRPr="002469BC">
        <w:rPr>
          <w:sz w:val="26"/>
          <w:szCs w:val="26"/>
        </w:rPr>
        <w:t> факторы (в случае выявления).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В экспертном заключении могут быть отражены возможные негативные последствия сохранения в муниципальном нормативном правовом акте, проекте муниципального нормативного правового акта положений, содержащих </w:t>
      </w:r>
      <w:proofErr w:type="spellStart"/>
      <w:r w:rsidRPr="002469BC">
        <w:rPr>
          <w:sz w:val="26"/>
          <w:szCs w:val="26"/>
        </w:rPr>
        <w:t>коррупциогенные</w:t>
      </w:r>
      <w:proofErr w:type="spellEnd"/>
      <w:r w:rsidRPr="002469BC">
        <w:rPr>
          <w:sz w:val="26"/>
          <w:szCs w:val="26"/>
        </w:rPr>
        <w:t xml:space="preserve"> факторы, а так же выявленные при проведении </w:t>
      </w:r>
      <w:proofErr w:type="spellStart"/>
      <w:r w:rsidRPr="002469BC">
        <w:rPr>
          <w:sz w:val="26"/>
          <w:szCs w:val="26"/>
        </w:rPr>
        <w:t>антикоррупционной</w:t>
      </w:r>
      <w:proofErr w:type="spellEnd"/>
      <w:r w:rsidRPr="002469BC">
        <w:rPr>
          <w:sz w:val="26"/>
          <w:szCs w:val="26"/>
        </w:rPr>
        <w:t xml:space="preserve"> экспертизы положения, которые не относятся к </w:t>
      </w:r>
      <w:proofErr w:type="spellStart"/>
      <w:r w:rsidRPr="002469BC">
        <w:rPr>
          <w:sz w:val="26"/>
          <w:szCs w:val="26"/>
        </w:rPr>
        <w:t>коррупциогенным</w:t>
      </w:r>
      <w:proofErr w:type="spellEnd"/>
      <w:r w:rsidRPr="002469BC">
        <w:rPr>
          <w:sz w:val="26"/>
          <w:szCs w:val="26"/>
        </w:rPr>
        <w:t> факторам, но могут способствовать созданию условий для проявления коррупции.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 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2469BC">
        <w:rPr>
          <w:b/>
          <w:bCs/>
          <w:sz w:val="26"/>
          <w:szCs w:val="26"/>
        </w:rPr>
        <w:t xml:space="preserve">3. Порядок проведения </w:t>
      </w:r>
      <w:proofErr w:type="spellStart"/>
      <w:r w:rsidRPr="002469BC">
        <w:rPr>
          <w:b/>
          <w:bCs/>
          <w:sz w:val="26"/>
          <w:szCs w:val="26"/>
        </w:rPr>
        <w:t>антикоррупционной</w:t>
      </w:r>
      <w:proofErr w:type="spellEnd"/>
      <w:r w:rsidRPr="002469BC">
        <w:rPr>
          <w:b/>
          <w:bCs/>
          <w:sz w:val="26"/>
          <w:szCs w:val="26"/>
        </w:rPr>
        <w:t xml:space="preserve"> экспертизы муниципальных нормативных правовых актов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2469BC">
        <w:rPr>
          <w:b/>
          <w:bCs/>
          <w:sz w:val="26"/>
          <w:szCs w:val="26"/>
        </w:rPr>
        <w:t> 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3.1. Основаниями для проведения экспертизы муниципальных нормативных правовых актов являются: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а) мониторинг применения муниципальных нормативных правовых актов;</w:t>
      </w:r>
    </w:p>
    <w:p w:rsidR="000E772B" w:rsidRPr="002469BC" w:rsidRDefault="007C046A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б) поручение Г</w:t>
      </w:r>
      <w:r w:rsidR="000E772B" w:rsidRPr="002469BC">
        <w:rPr>
          <w:sz w:val="26"/>
          <w:szCs w:val="26"/>
        </w:rPr>
        <w:t xml:space="preserve">лавы </w:t>
      </w:r>
      <w:r w:rsidRPr="002469BC">
        <w:rPr>
          <w:sz w:val="26"/>
          <w:szCs w:val="26"/>
        </w:rPr>
        <w:t>муниципального округа</w:t>
      </w:r>
      <w:r w:rsidR="000E772B" w:rsidRPr="002469BC">
        <w:rPr>
          <w:sz w:val="26"/>
          <w:szCs w:val="26"/>
        </w:rPr>
        <w:t>;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lastRenderedPageBreak/>
        <w:t>в) информация о наличии обращений граждан или организаций, предписаний Федеральной антимонопольной службы и ее территориальных органов, экспертных заключений Министерства юстиции Российской Федерации и его территориальных органов, иных документов и информации, содержащих сведения о наличии (возможности наличия) в муниципальном нормативном правовом акте </w:t>
      </w:r>
      <w:proofErr w:type="spellStart"/>
      <w:r w:rsidRPr="002469BC">
        <w:rPr>
          <w:sz w:val="26"/>
          <w:szCs w:val="26"/>
        </w:rPr>
        <w:t>коррупциогенных</w:t>
      </w:r>
      <w:proofErr w:type="spellEnd"/>
      <w:r w:rsidRPr="002469BC">
        <w:rPr>
          <w:sz w:val="26"/>
          <w:szCs w:val="26"/>
        </w:rPr>
        <w:t> факторов;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г) судебное оспаривание муниципального нормативного правового акта;</w:t>
      </w:r>
    </w:p>
    <w:p w:rsidR="000E772B" w:rsidRPr="002469BC" w:rsidRDefault="007C046A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proofErr w:type="spellStart"/>
      <w:r w:rsidRPr="002469BC">
        <w:rPr>
          <w:sz w:val="26"/>
          <w:szCs w:val="26"/>
        </w:rPr>
        <w:t>д</w:t>
      </w:r>
      <w:proofErr w:type="spellEnd"/>
      <w:r w:rsidRPr="002469BC">
        <w:rPr>
          <w:sz w:val="26"/>
          <w:szCs w:val="26"/>
        </w:rPr>
        <w:t xml:space="preserve">) принятие мер </w:t>
      </w:r>
      <w:r w:rsidR="000E772B" w:rsidRPr="002469BC">
        <w:rPr>
          <w:sz w:val="26"/>
          <w:szCs w:val="26"/>
        </w:rPr>
        <w:t>прокурорского реагирования в отношении муниципального нормативного правового акта, собственная инициатива.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 xml:space="preserve">3.2. Срок проведения </w:t>
      </w:r>
      <w:proofErr w:type="spellStart"/>
      <w:r w:rsidRPr="002469BC">
        <w:rPr>
          <w:sz w:val="26"/>
          <w:szCs w:val="26"/>
        </w:rPr>
        <w:t>антикоррупционной</w:t>
      </w:r>
      <w:proofErr w:type="spellEnd"/>
      <w:r w:rsidRPr="002469BC">
        <w:rPr>
          <w:sz w:val="26"/>
          <w:szCs w:val="26"/>
        </w:rPr>
        <w:t xml:space="preserve"> экспертизы муниципальных нормативных правовых актов составляет 10 рабочих дней со дня возникновения одного из оснований, указанных в пункте 3.1 настоящего Порядка.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3.3. Положения муниципального нормативного правового акта, содержащие </w:t>
      </w:r>
      <w:proofErr w:type="spellStart"/>
      <w:r w:rsidRPr="002469BC">
        <w:rPr>
          <w:sz w:val="26"/>
          <w:szCs w:val="26"/>
        </w:rPr>
        <w:t>коррупциогенные</w:t>
      </w:r>
      <w:proofErr w:type="spellEnd"/>
      <w:r w:rsidRPr="002469BC">
        <w:rPr>
          <w:sz w:val="26"/>
          <w:szCs w:val="26"/>
        </w:rPr>
        <w:t> </w:t>
      </w:r>
      <w:proofErr w:type="spellStart"/>
      <w:r w:rsidRPr="002469BC">
        <w:rPr>
          <w:sz w:val="26"/>
          <w:szCs w:val="26"/>
        </w:rPr>
        <w:t>факто</w:t>
      </w:r>
      <w:r w:rsidR="007C046A" w:rsidRPr="002469BC">
        <w:rPr>
          <w:sz w:val="26"/>
          <w:szCs w:val="26"/>
        </w:rPr>
        <w:t>ры</w:t>
      </w:r>
      <w:proofErr w:type="gramStart"/>
      <w:r w:rsidR="007C046A" w:rsidRPr="002469BC">
        <w:rPr>
          <w:sz w:val="26"/>
          <w:szCs w:val="26"/>
        </w:rPr>
        <w:t>,</w:t>
      </w:r>
      <w:r w:rsidRPr="002469BC">
        <w:rPr>
          <w:sz w:val="26"/>
          <w:szCs w:val="26"/>
        </w:rPr>
        <w:t>а</w:t>
      </w:r>
      <w:proofErr w:type="spellEnd"/>
      <w:proofErr w:type="gramEnd"/>
      <w:r w:rsidRPr="002469BC">
        <w:rPr>
          <w:sz w:val="26"/>
          <w:szCs w:val="26"/>
        </w:rPr>
        <w:t xml:space="preserve"> также положения, способствующие созданию условий для проявления коррупции, выявленные при проведении </w:t>
      </w:r>
      <w:proofErr w:type="spellStart"/>
      <w:r w:rsidRPr="002469BC">
        <w:rPr>
          <w:sz w:val="26"/>
          <w:szCs w:val="26"/>
        </w:rPr>
        <w:t>антикоррупционной</w:t>
      </w:r>
      <w:proofErr w:type="spellEnd"/>
      <w:r w:rsidRPr="002469BC">
        <w:rPr>
          <w:sz w:val="26"/>
          <w:szCs w:val="26"/>
        </w:rPr>
        <w:t xml:space="preserve"> экспертизы, подлежат устранению разработчиком муниципального нормативного правового акта.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3.4. Разработчики муниципальных нормативных правовых актов, при получении экспертного заключения уполномоченного лица, в котором отражены сведения о наличии </w:t>
      </w:r>
      <w:proofErr w:type="spellStart"/>
      <w:r w:rsidRPr="002469BC">
        <w:rPr>
          <w:sz w:val="26"/>
          <w:szCs w:val="26"/>
        </w:rPr>
        <w:t>коррупциогенных</w:t>
      </w:r>
      <w:proofErr w:type="spellEnd"/>
      <w:r w:rsidRPr="002469BC">
        <w:rPr>
          <w:sz w:val="26"/>
          <w:szCs w:val="26"/>
        </w:rPr>
        <w:t> факторов, в течение 10 рабочих дней со дня получения экспертного заключения, разрабатывают соответствующие проекты муниципальных нормативных правовых актов о внесении изменений, либо о признании </w:t>
      </w:r>
      <w:proofErr w:type="gramStart"/>
      <w:r w:rsidRPr="002469BC">
        <w:rPr>
          <w:sz w:val="26"/>
          <w:szCs w:val="26"/>
        </w:rPr>
        <w:t>утратившими</w:t>
      </w:r>
      <w:proofErr w:type="gramEnd"/>
      <w:r w:rsidRPr="002469BC">
        <w:rPr>
          <w:sz w:val="26"/>
          <w:szCs w:val="26"/>
        </w:rPr>
        <w:t> силу действующих муниципальных нормативных правовых актов.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3.5. В течение 10 дней после принятия нормативно</w:t>
      </w:r>
      <w:r w:rsidR="003A7504" w:rsidRPr="002469BC">
        <w:rPr>
          <w:sz w:val="26"/>
          <w:szCs w:val="26"/>
        </w:rPr>
        <w:t xml:space="preserve"> правовой акт направляется в </w:t>
      </w:r>
      <w:r w:rsidRPr="002469BC">
        <w:rPr>
          <w:sz w:val="26"/>
          <w:szCs w:val="26"/>
        </w:rPr>
        <w:t>районную прокуратуру.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 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2469BC">
        <w:rPr>
          <w:b/>
          <w:bCs/>
          <w:sz w:val="26"/>
          <w:szCs w:val="26"/>
        </w:rPr>
        <w:t xml:space="preserve">4. Порядок проведения </w:t>
      </w:r>
      <w:proofErr w:type="spellStart"/>
      <w:r w:rsidRPr="002469BC">
        <w:rPr>
          <w:b/>
          <w:bCs/>
          <w:sz w:val="26"/>
          <w:szCs w:val="26"/>
        </w:rPr>
        <w:t>антикоррупционной</w:t>
      </w:r>
      <w:proofErr w:type="spellEnd"/>
      <w:r w:rsidRPr="002469BC">
        <w:rPr>
          <w:b/>
          <w:bCs/>
          <w:sz w:val="26"/>
          <w:szCs w:val="26"/>
        </w:rPr>
        <w:t xml:space="preserve"> экспертизы проектов муниципальных нормативных правовых актов.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2469BC">
        <w:rPr>
          <w:b/>
          <w:bCs/>
          <w:sz w:val="26"/>
          <w:szCs w:val="26"/>
        </w:rPr>
        <w:t> 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4.1. Антикоррупционная экспертиза проектов муниципальных нормативных правовых актов проводится уполномоченным лицом на стадии согласования проекта муниципального правового акта при проведении его правовой экспертизы.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 xml:space="preserve">4.2. Срок проведения </w:t>
      </w:r>
      <w:proofErr w:type="spellStart"/>
      <w:r w:rsidRPr="002469BC">
        <w:rPr>
          <w:sz w:val="26"/>
          <w:szCs w:val="26"/>
        </w:rPr>
        <w:t>антикоррупционной</w:t>
      </w:r>
      <w:proofErr w:type="spellEnd"/>
      <w:r w:rsidRPr="002469BC">
        <w:rPr>
          <w:sz w:val="26"/>
          <w:szCs w:val="26"/>
        </w:rPr>
        <w:t xml:space="preserve"> экспертизы проектов муниципальных нормативных правовых актов составляет 10 рабочих дней со дня поступления на </w:t>
      </w:r>
      <w:proofErr w:type="spellStart"/>
      <w:r w:rsidRPr="002469BC">
        <w:rPr>
          <w:sz w:val="26"/>
          <w:szCs w:val="26"/>
        </w:rPr>
        <w:t>антикоррупционную</w:t>
      </w:r>
      <w:proofErr w:type="spellEnd"/>
      <w:r w:rsidRPr="002469BC">
        <w:rPr>
          <w:sz w:val="26"/>
          <w:szCs w:val="26"/>
        </w:rPr>
        <w:t xml:space="preserve"> экспертизу уполномоченному лицу.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4.3. Положения проекта муниципального нормативного правового акта, содержащие </w:t>
      </w:r>
      <w:proofErr w:type="spellStart"/>
      <w:r w:rsidRPr="002469BC">
        <w:rPr>
          <w:sz w:val="26"/>
          <w:szCs w:val="26"/>
        </w:rPr>
        <w:t>коррупциогенные</w:t>
      </w:r>
      <w:proofErr w:type="spellEnd"/>
      <w:r w:rsidRPr="002469BC">
        <w:rPr>
          <w:sz w:val="26"/>
          <w:szCs w:val="26"/>
        </w:rPr>
        <w:t xml:space="preserve"> факторы, а также положения, способствующие созданию условий для проявления коррупции, выявленные при проведении </w:t>
      </w:r>
      <w:proofErr w:type="spellStart"/>
      <w:r w:rsidRPr="002469BC">
        <w:rPr>
          <w:sz w:val="26"/>
          <w:szCs w:val="26"/>
        </w:rPr>
        <w:t>антикоррупционной</w:t>
      </w:r>
      <w:proofErr w:type="spellEnd"/>
      <w:r w:rsidRPr="002469BC">
        <w:rPr>
          <w:sz w:val="26"/>
          <w:szCs w:val="26"/>
        </w:rPr>
        <w:t xml:space="preserve"> экспертизы, устраняются разработчиком проекта муниципального нормативного правового акта на стадии его доработки.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 xml:space="preserve">4.4. Не позднее 7 дней до рассмотрения (принятия) главой </w:t>
      </w:r>
      <w:r w:rsidR="003A7504" w:rsidRPr="002469BC">
        <w:rPr>
          <w:sz w:val="26"/>
          <w:szCs w:val="26"/>
        </w:rPr>
        <w:t>Спас-Деменского муниципального округа</w:t>
      </w:r>
      <w:r w:rsidRPr="002469BC">
        <w:rPr>
          <w:sz w:val="26"/>
          <w:szCs w:val="26"/>
        </w:rPr>
        <w:t xml:space="preserve"> нормативно</w:t>
      </w:r>
      <w:r w:rsidR="003A7504" w:rsidRPr="002469BC">
        <w:rPr>
          <w:sz w:val="26"/>
          <w:szCs w:val="26"/>
        </w:rPr>
        <w:t xml:space="preserve"> правовой акт направляется в </w:t>
      </w:r>
      <w:r w:rsidRPr="002469BC">
        <w:rPr>
          <w:sz w:val="26"/>
          <w:szCs w:val="26"/>
        </w:rPr>
        <w:t>районную прокуратуру.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 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2469BC">
        <w:rPr>
          <w:sz w:val="26"/>
          <w:szCs w:val="26"/>
        </w:rPr>
        <w:t> </w:t>
      </w:r>
    </w:p>
    <w:p w:rsidR="000E772B" w:rsidRPr="002469BC" w:rsidRDefault="00327D1D" w:rsidP="000E772B">
      <w:pPr>
        <w:pStyle w:val="nospacing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="000E772B" w:rsidRPr="002469BC">
        <w:rPr>
          <w:b/>
          <w:bCs/>
          <w:sz w:val="26"/>
          <w:szCs w:val="26"/>
        </w:rPr>
        <w:t>. Порядок направления нормативных правовых актов (проектов нормативных правовых актов) в прокуратуру.</w:t>
      </w:r>
    </w:p>
    <w:p w:rsidR="000E772B" w:rsidRPr="002469BC" w:rsidRDefault="000E772B" w:rsidP="000E772B">
      <w:pPr>
        <w:pStyle w:val="nospacing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2469BC">
        <w:rPr>
          <w:sz w:val="26"/>
          <w:szCs w:val="26"/>
        </w:rPr>
        <w:lastRenderedPageBreak/>
        <w:t> </w:t>
      </w:r>
    </w:p>
    <w:p w:rsidR="000E772B" w:rsidRPr="002469BC" w:rsidRDefault="00327D1D" w:rsidP="000E772B">
      <w:pPr>
        <w:pStyle w:val="nospacing"/>
        <w:spacing w:before="0" w:beforeAutospacing="0" w:after="0" w:afterAutospacing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E772B" w:rsidRPr="002469BC">
        <w:rPr>
          <w:sz w:val="26"/>
          <w:szCs w:val="26"/>
        </w:rPr>
        <w:t>.1. </w:t>
      </w:r>
      <w:proofErr w:type="gramStart"/>
      <w:r w:rsidR="000E772B" w:rsidRPr="002469BC">
        <w:rPr>
          <w:sz w:val="26"/>
          <w:szCs w:val="26"/>
        </w:rPr>
        <w:t>Органом местного с</w:t>
      </w:r>
      <w:r w:rsidR="007C046A" w:rsidRPr="002469BC">
        <w:rPr>
          <w:sz w:val="26"/>
          <w:szCs w:val="26"/>
        </w:rPr>
        <w:t xml:space="preserve">амоуправления направляются в </w:t>
      </w:r>
      <w:r w:rsidR="000E772B" w:rsidRPr="002469BC">
        <w:rPr>
          <w:sz w:val="26"/>
          <w:szCs w:val="26"/>
        </w:rPr>
        <w:t xml:space="preserve">районную прокуратуру проекты нормативных правовых актов за семь дней до их принятия, а принятые нормативные правовые акты - в течение десяти дней с даты их принятия для проведения </w:t>
      </w:r>
      <w:proofErr w:type="spellStart"/>
      <w:r w:rsidR="000E772B" w:rsidRPr="002469BC">
        <w:rPr>
          <w:sz w:val="26"/>
          <w:szCs w:val="26"/>
        </w:rPr>
        <w:t>антикоррупционной</w:t>
      </w:r>
      <w:proofErr w:type="spellEnd"/>
      <w:r w:rsidR="000E772B" w:rsidRPr="002469BC">
        <w:rPr>
          <w:sz w:val="26"/>
          <w:szCs w:val="26"/>
        </w:rPr>
        <w:t xml:space="preserve"> экспертизы проектов нормативных правовых актов и принятых нормативных правовых актов по вопросам, определенным частью 2 статьи 3 </w:t>
      </w:r>
      <w:hyperlink r:id="rId8" w:tgtFrame="_blank" w:history="1">
        <w:r w:rsidR="000E772B" w:rsidRPr="002469BC">
          <w:rPr>
            <w:rStyle w:val="a5"/>
            <w:color w:val="auto"/>
            <w:sz w:val="26"/>
            <w:szCs w:val="26"/>
          </w:rPr>
          <w:t xml:space="preserve">Федерального закона от 17 июля 2009 года № 172-ФЗ «Об </w:t>
        </w:r>
        <w:proofErr w:type="spellStart"/>
        <w:r w:rsidR="000E772B" w:rsidRPr="002469BC">
          <w:rPr>
            <w:rStyle w:val="a5"/>
            <w:color w:val="auto"/>
            <w:sz w:val="26"/>
            <w:szCs w:val="26"/>
          </w:rPr>
          <w:t>антикоррупционной</w:t>
        </w:r>
        <w:proofErr w:type="spellEnd"/>
        <w:proofErr w:type="gramEnd"/>
        <w:r w:rsidR="000E772B" w:rsidRPr="002469BC">
          <w:rPr>
            <w:rStyle w:val="a5"/>
            <w:color w:val="auto"/>
            <w:sz w:val="26"/>
            <w:szCs w:val="26"/>
          </w:rPr>
          <w:t> экспертизе нормативных правовых актов»</w:t>
        </w:r>
      </w:hyperlink>
      <w:r w:rsidR="000E772B" w:rsidRPr="002469BC">
        <w:rPr>
          <w:sz w:val="26"/>
          <w:szCs w:val="26"/>
        </w:rPr>
        <w:t>.</w:t>
      </w:r>
    </w:p>
    <w:p w:rsidR="000E772B" w:rsidRPr="007C046A" w:rsidRDefault="000E772B" w:rsidP="000E772B">
      <w:pPr>
        <w:pStyle w:val="nospacing"/>
        <w:spacing w:before="0" w:beforeAutospacing="0" w:after="0" w:afterAutospacing="0"/>
        <w:ind w:firstLine="567"/>
        <w:jc w:val="both"/>
      </w:pPr>
      <w:r w:rsidRPr="007C046A">
        <w:t> </w:t>
      </w:r>
    </w:p>
    <w:p w:rsidR="000E772B" w:rsidRPr="007C046A" w:rsidRDefault="000E772B" w:rsidP="000E772B">
      <w:pPr>
        <w:pStyle w:val="a3"/>
        <w:spacing w:before="0" w:beforeAutospacing="0" w:after="0" w:afterAutospacing="0"/>
        <w:ind w:firstLine="567"/>
        <w:jc w:val="both"/>
      </w:pPr>
      <w:r w:rsidRPr="007C046A">
        <w:t> </w:t>
      </w:r>
    </w:p>
    <w:p w:rsidR="000E772B" w:rsidRPr="007C046A" w:rsidRDefault="000E772B" w:rsidP="000E772B">
      <w:pPr>
        <w:pStyle w:val="a3"/>
        <w:spacing w:before="0" w:beforeAutospacing="0" w:after="0" w:afterAutospacing="0"/>
        <w:ind w:firstLine="567"/>
        <w:jc w:val="both"/>
      </w:pPr>
      <w:r w:rsidRPr="007C046A">
        <w:t> </w:t>
      </w:r>
    </w:p>
    <w:p w:rsidR="000E772B" w:rsidRPr="007C046A" w:rsidRDefault="000E772B" w:rsidP="000E772B">
      <w:pPr>
        <w:pStyle w:val="a3"/>
        <w:spacing w:before="0" w:beforeAutospacing="0" w:after="0" w:afterAutospacing="0"/>
        <w:ind w:firstLine="567"/>
        <w:jc w:val="both"/>
      </w:pPr>
      <w:r w:rsidRPr="007C046A">
        <w:t> </w:t>
      </w:r>
    </w:p>
    <w:p w:rsidR="000E772B" w:rsidRPr="007C046A" w:rsidRDefault="000E772B" w:rsidP="000E772B">
      <w:pPr>
        <w:pStyle w:val="a3"/>
        <w:spacing w:before="0" w:beforeAutospacing="0" w:after="0" w:afterAutospacing="0"/>
        <w:ind w:firstLine="567"/>
        <w:jc w:val="both"/>
      </w:pPr>
      <w:r w:rsidRPr="007C046A">
        <w:t> </w:t>
      </w:r>
    </w:p>
    <w:p w:rsidR="000E772B" w:rsidRPr="007C046A" w:rsidRDefault="000E772B" w:rsidP="000E772B">
      <w:pPr>
        <w:pStyle w:val="a3"/>
        <w:spacing w:before="0" w:beforeAutospacing="0" w:after="0" w:afterAutospacing="0"/>
        <w:ind w:firstLine="567"/>
        <w:jc w:val="both"/>
      </w:pPr>
      <w:r w:rsidRPr="007C046A">
        <w:t> </w:t>
      </w:r>
    </w:p>
    <w:p w:rsidR="00A14F3C" w:rsidRPr="007C046A" w:rsidRDefault="00A14F3C">
      <w:pPr>
        <w:rPr>
          <w:rFonts w:ascii="Times New Roman" w:hAnsi="Times New Roman" w:cs="Times New Roman"/>
          <w:sz w:val="24"/>
          <w:szCs w:val="24"/>
        </w:rPr>
      </w:pPr>
    </w:p>
    <w:sectPr w:rsidR="00A14F3C" w:rsidRPr="007C046A" w:rsidSect="00A14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72B"/>
    <w:rsid w:val="00095154"/>
    <w:rsid w:val="000B7CA5"/>
    <w:rsid w:val="000C7872"/>
    <w:rsid w:val="000E772B"/>
    <w:rsid w:val="00102E12"/>
    <w:rsid w:val="00170126"/>
    <w:rsid w:val="002469BC"/>
    <w:rsid w:val="002C6E47"/>
    <w:rsid w:val="002F5F9D"/>
    <w:rsid w:val="00327D1D"/>
    <w:rsid w:val="00345B17"/>
    <w:rsid w:val="003A7504"/>
    <w:rsid w:val="004C6EF5"/>
    <w:rsid w:val="00525202"/>
    <w:rsid w:val="0064396C"/>
    <w:rsid w:val="00776DFB"/>
    <w:rsid w:val="007C046A"/>
    <w:rsid w:val="007D3CBC"/>
    <w:rsid w:val="00815A50"/>
    <w:rsid w:val="00816EC9"/>
    <w:rsid w:val="00886A1D"/>
    <w:rsid w:val="00977C3E"/>
    <w:rsid w:val="00A14F3C"/>
    <w:rsid w:val="00A539BF"/>
    <w:rsid w:val="00A939BE"/>
    <w:rsid w:val="00AA3C4D"/>
    <w:rsid w:val="00BE7D59"/>
    <w:rsid w:val="00BF505F"/>
    <w:rsid w:val="00BF774E"/>
    <w:rsid w:val="00C7733C"/>
    <w:rsid w:val="00D03369"/>
    <w:rsid w:val="00D40DFA"/>
    <w:rsid w:val="00D733D4"/>
    <w:rsid w:val="00D93164"/>
    <w:rsid w:val="00DA4E4F"/>
    <w:rsid w:val="00EF0ADB"/>
    <w:rsid w:val="00F33AAA"/>
    <w:rsid w:val="00F6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3C"/>
  </w:style>
  <w:style w:type="paragraph" w:styleId="1">
    <w:name w:val="heading 1"/>
    <w:aliases w:val="!Части документа"/>
    <w:basedOn w:val="a"/>
    <w:next w:val="a"/>
    <w:link w:val="10"/>
    <w:qFormat/>
    <w:rsid w:val="00A939BE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939BE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Times New Roman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0E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E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E772B"/>
    <w:rPr>
      <w:color w:val="0000FF"/>
      <w:u w:val="single"/>
    </w:rPr>
  </w:style>
  <w:style w:type="character" w:customStyle="1" w:styleId="hyperlink">
    <w:name w:val="hyperlink"/>
    <w:basedOn w:val="a0"/>
    <w:rsid w:val="000E772B"/>
  </w:style>
  <w:style w:type="character" w:customStyle="1" w:styleId="10">
    <w:name w:val="Заголовок 1 Знак"/>
    <w:aliases w:val="!Части документа Знак"/>
    <w:basedOn w:val="a0"/>
    <w:link w:val="1"/>
    <w:rsid w:val="00A939B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939BE"/>
    <w:rPr>
      <w:rFonts w:ascii="Arial" w:eastAsia="Times New Roman" w:hAnsi="Arial" w:cs="Times New Roman"/>
      <w:b/>
      <w:bCs/>
      <w:iCs/>
      <w:sz w:val="30"/>
      <w:szCs w:val="28"/>
    </w:rPr>
  </w:style>
  <w:style w:type="character" w:customStyle="1" w:styleId="a4">
    <w:name w:val="Обычный (веб) Знак"/>
    <w:link w:val="a3"/>
    <w:uiPriority w:val="99"/>
    <w:locked/>
    <w:rsid w:val="00A93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A939BE"/>
    <w:pPr>
      <w:widowControl w:val="0"/>
      <w:shd w:val="clear" w:color="auto" w:fill="FFFFFF"/>
      <w:spacing w:line="240" w:lineRule="auto"/>
      <w:ind w:firstLine="400"/>
    </w:pPr>
    <w:rPr>
      <w:rFonts w:ascii="Calibri" w:eastAsia="Calibri" w:hAnsi="Calibri" w:cs="Calibri"/>
      <w:color w:val="2F2A2D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9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1E7BE06-9A84-4CFF-931D-1DF8BC2444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188D486D-AA86-46D8-8DA2-34203B61F3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1E7BE06-9A84-4CFF-931D-1DF8BC2444AA" TargetMode="External"/><Relationship Id="rId5" Type="http://schemas.openxmlformats.org/officeDocument/2006/relationships/hyperlink" Target="https://login.consultant.ru/link/?req=doc&amp;base=LAW&amp;n=48099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compx</dc:creator>
  <cp:lastModifiedBy>user</cp:lastModifiedBy>
  <cp:revision>18</cp:revision>
  <cp:lastPrinted>2026-02-25T11:25:00Z</cp:lastPrinted>
  <dcterms:created xsi:type="dcterms:W3CDTF">2026-02-04T05:03:00Z</dcterms:created>
  <dcterms:modified xsi:type="dcterms:W3CDTF">2026-03-12T06:54:00Z</dcterms:modified>
</cp:coreProperties>
</file>